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B4" w:rsidRPr="00217AB4" w:rsidRDefault="00217AB4" w:rsidP="00217AB4">
      <w:pPr>
        <w:rPr>
          <w:b/>
          <w:lang w:eastAsia="ru-RU"/>
        </w:rPr>
      </w:pPr>
      <w:r w:rsidRPr="00217AB4">
        <w:rPr>
          <w:b/>
          <w:lang w:eastAsia="ru-RU"/>
        </w:rPr>
        <w:t>Победители региональной научно-технической конференции молодых специалистов ООО «</w:t>
      </w:r>
      <w:proofErr w:type="spellStart"/>
      <w:r w:rsidRPr="00217AB4">
        <w:rPr>
          <w:b/>
          <w:lang w:eastAsia="ru-RU"/>
        </w:rPr>
        <w:t>РН-Сахалинморнефтегаз</w:t>
      </w:r>
      <w:proofErr w:type="spellEnd"/>
      <w:r w:rsidRPr="00217AB4">
        <w:rPr>
          <w:b/>
          <w:lang w:eastAsia="ru-RU"/>
        </w:rPr>
        <w:t>»:</w:t>
      </w:r>
    </w:p>
    <w:tbl>
      <w:tblPr>
        <w:tblW w:w="74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"/>
        <w:gridCol w:w="1339"/>
        <w:gridCol w:w="2000"/>
        <w:gridCol w:w="5517"/>
      </w:tblGrid>
      <w:tr w:rsidR="00217AB4" w:rsidRPr="00217AB4" w:rsidTr="00217AB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outset" w:sz="2" w:space="0" w:color="auto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имя участника</w:t>
            </w:r>
          </w:p>
        </w:tc>
        <w:tc>
          <w:tcPr>
            <w:tcW w:w="0" w:type="auto"/>
            <w:tcBorders>
              <w:top w:val="outset" w:sz="2" w:space="0" w:color="auto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2" w:space="0" w:color="auto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тема доклада</w:t>
            </w:r>
          </w:p>
        </w:tc>
      </w:tr>
      <w:tr w:rsidR="00217AB4" w:rsidRPr="00217AB4" w:rsidTr="00217AB4">
        <w:tc>
          <w:tcPr>
            <w:tcW w:w="0" w:type="auto"/>
            <w:gridSpan w:val="4"/>
            <w:tcBorders>
              <w:top w:val="single" w:sz="12" w:space="0" w:color="B3B3B5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jc w:val="center"/>
              <w:rPr>
                <w:lang w:eastAsia="ru-RU"/>
              </w:rPr>
            </w:pPr>
            <w:r w:rsidRPr="00217AB4">
              <w:rPr>
                <w:lang w:eastAsia="ru-RU"/>
              </w:rPr>
              <w:t>Секция №1</w:t>
            </w:r>
          </w:p>
        </w:tc>
      </w:tr>
      <w:tr w:rsidR="00217AB4" w:rsidRPr="00217AB4" w:rsidTr="00217AB4">
        <w:tc>
          <w:tcPr>
            <w:tcW w:w="0" w:type="auto"/>
            <w:tcBorders>
              <w:top w:val="single" w:sz="12" w:space="0" w:color="B3B3B5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proofErr w:type="spellStart"/>
            <w:r w:rsidRPr="00217AB4">
              <w:rPr>
                <w:lang w:eastAsia="ru-RU"/>
              </w:rPr>
              <w:t>Артемий</w:t>
            </w:r>
            <w:proofErr w:type="spellEnd"/>
            <w:r w:rsidRPr="00217AB4">
              <w:rPr>
                <w:lang w:eastAsia="ru-RU"/>
              </w:rPr>
              <w:t xml:space="preserve"> Латышев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Геолог 1 категории сектора геологического сопровождения бурения скважин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«Использование сейсмоакустического зондирования для изучения трещиноватых коллекторов </w:t>
            </w:r>
            <w:proofErr w:type="spellStart"/>
            <w:r w:rsidRPr="00217AB4">
              <w:rPr>
                <w:lang w:eastAsia="ru-RU"/>
              </w:rPr>
              <w:t>Пильской</w:t>
            </w:r>
            <w:proofErr w:type="spellEnd"/>
            <w:r w:rsidRPr="00217AB4">
              <w:rPr>
                <w:lang w:eastAsia="ru-RU"/>
              </w:rPr>
              <w:t> свиты? с целью планирования эксплуатационного бурения»</w:t>
            </w:r>
          </w:p>
        </w:tc>
      </w:tr>
      <w:tr w:rsidR="00217AB4" w:rsidRPr="00217AB4" w:rsidTr="00217AB4">
        <w:tc>
          <w:tcPr>
            <w:tcW w:w="0" w:type="auto"/>
            <w:tcBorders>
              <w:top w:val="single" w:sz="12" w:space="0" w:color="B3B3B5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Татьяна Федорова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Геолог 2 категории цеха по добыче нефти и газа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«Технология закачки шлама в пласты на месторождениях ООО «</w:t>
            </w:r>
            <w:proofErr w:type="spellStart"/>
            <w:r w:rsidRPr="00217AB4">
              <w:rPr>
                <w:lang w:eastAsia="ru-RU"/>
              </w:rPr>
              <w:t>РН-Сахалинморнефтегаз</w:t>
            </w:r>
            <w:proofErr w:type="spellEnd"/>
            <w:r w:rsidRPr="00217AB4">
              <w:rPr>
                <w:lang w:eastAsia="ru-RU"/>
              </w:rPr>
              <w:t>»</w:t>
            </w:r>
          </w:p>
        </w:tc>
      </w:tr>
      <w:tr w:rsidR="00217AB4" w:rsidRPr="00217AB4" w:rsidTr="00217AB4">
        <w:tc>
          <w:tcPr>
            <w:tcW w:w="0" w:type="auto"/>
            <w:tcBorders>
              <w:top w:val="single" w:sz="12" w:space="0" w:color="B3B3B5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 xml:space="preserve">Дарья </w:t>
            </w:r>
            <w:proofErr w:type="spellStart"/>
            <w:r w:rsidRPr="00217AB4">
              <w:rPr>
                <w:lang w:eastAsia="ru-RU"/>
              </w:rPr>
              <w:t>Ремезова</w:t>
            </w:r>
            <w:proofErr w:type="spellEnd"/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Оператор пульта управления в добыче нефти и газа 4 разряда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«Методы борьбы с АСПО и оценка эффективности их применения на примере месторождений Восточные </w:t>
            </w:r>
            <w:proofErr w:type="spellStart"/>
            <w:r w:rsidRPr="00217AB4">
              <w:rPr>
                <w:lang w:eastAsia="ru-RU"/>
              </w:rPr>
              <w:t>Даги</w:t>
            </w:r>
            <w:proofErr w:type="spellEnd"/>
            <w:r w:rsidRPr="00217AB4">
              <w:rPr>
                <w:lang w:eastAsia="ru-RU"/>
              </w:rPr>
              <w:t> и им. Р.С. Мирзоева»</w:t>
            </w:r>
          </w:p>
        </w:tc>
      </w:tr>
      <w:tr w:rsidR="00217AB4" w:rsidRPr="00217AB4" w:rsidTr="00217AB4">
        <w:tc>
          <w:tcPr>
            <w:tcW w:w="0" w:type="auto"/>
            <w:gridSpan w:val="4"/>
            <w:tcBorders>
              <w:top w:val="single" w:sz="12" w:space="0" w:color="B3B3B5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jc w:val="center"/>
              <w:rPr>
                <w:lang w:eastAsia="ru-RU"/>
              </w:rPr>
            </w:pPr>
            <w:r w:rsidRPr="00217AB4">
              <w:rPr>
                <w:lang w:eastAsia="ru-RU"/>
              </w:rPr>
              <w:t>Секция №2</w:t>
            </w:r>
          </w:p>
        </w:tc>
      </w:tr>
      <w:tr w:rsidR="00217AB4" w:rsidRPr="00217AB4" w:rsidTr="00217AB4">
        <w:tc>
          <w:tcPr>
            <w:tcW w:w="0" w:type="auto"/>
            <w:vMerge w:val="restart"/>
            <w:tcBorders>
              <w:top w:val="single" w:sz="12" w:space="0" w:color="B3B3B5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proofErr w:type="spellStart"/>
            <w:r w:rsidRPr="00217AB4">
              <w:rPr>
                <w:lang w:eastAsia="ru-RU"/>
              </w:rPr>
              <w:t>Аделина</w:t>
            </w:r>
            <w:proofErr w:type="spellEnd"/>
            <w:r w:rsidRPr="00217AB4">
              <w:rPr>
                <w:lang w:eastAsia="ru-RU"/>
              </w:rPr>
              <w:t xml:space="preserve"> </w:t>
            </w:r>
            <w:proofErr w:type="spellStart"/>
            <w:r w:rsidRPr="00217AB4">
              <w:rPr>
                <w:lang w:eastAsia="ru-RU"/>
              </w:rPr>
              <w:t>Гатауллина</w:t>
            </w:r>
            <w:proofErr w:type="spellEnd"/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Инженер 2 категории производственного отдела подготовки нефти и газа</w:t>
            </w:r>
          </w:p>
        </w:tc>
        <w:tc>
          <w:tcPr>
            <w:tcW w:w="0" w:type="auto"/>
            <w:vMerge w:val="restart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«Применение химических реагентов для улучшения качества подготовки подтоварной воды на объектах ООО «</w:t>
            </w:r>
            <w:proofErr w:type="spellStart"/>
            <w:r w:rsidRPr="00217AB4">
              <w:rPr>
                <w:lang w:eastAsia="ru-RU"/>
              </w:rPr>
              <w:t>РН-Сахалинморнефтегаз</w:t>
            </w:r>
            <w:proofErr w:type="spellEnd"/>
            <w:r w:rsidRPr="00217AB4">
              <w:rPr>
                <w:lang w:eastAsia="ru-RU"/>
              </w:rPr>
              <w:t>»</w:t>
            </w:r>
          </w:p>
        </w:tc>
      </w:tr>
      <w:tr w:rsidR="00217AB4" w:rsidRPr="00217AB4" w:rsidTr="00217AB4">
        <w:tc>
          <w:tcPr>
            <w:tcW w:w="0" w:type="auto"/>
            <w:vMerge/>
            <w:tcBorders>
              <w:top w:val="single" w:sz="12" w:space="0" w:color="B3B3B5"/>
              <w:left w:val="outset" w:sz="2" w:space="0" w:color="auto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B3B3B5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proofErr w:type="spellStart"/>
            <w:r w:rsidRPr="00217AB4">
              <w:rPr>
                <w:lang w:eastAsia="ru-RU"/>
              </w:rPr>
              <w:t>Айрат</w:t>
            </w:r>
            <w:proofErr w:type="spellEnd"/>
            <w:r w:rsidRPr="00217AB4">
              <w:rPr>
                <w:lang w:eastAsia="ru-RU"/>
              </w:rPr>
              <w:t xml:space="preserve"> </w:t>
            </w:r>
            <w:proofErr w:type="spellStart"/>
            <w:r w:rsidRPr="00217AB4">
              <w:rPr>
                <w:lang w:eastAsia="ru-RU"/>
              </w:rPr>
              <w:t>Гилемханов</w:t>
            </w:r>
            <w:proofErr w:type="spellEnd"/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Инженер 1 категории цеха подготовки нефти, воды и поддержания пластового давления</w:t>
            </w:r>
          </w:p>
        </w:tc>
        <w:tc>
          <w:tcPr>
            <w:tcW w:w="0" w:type="auto"/>
            <w:vMerge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</w:p>
        </w:tc>
      </w:tr>
      <w:tr w:rsidR="00217AB4" w:rsidRPr="00217AB4" w:rsidTr="00217AB4">
        <w:tc>
          <w:tcPr>
            <w:tcW w:w="0" w:type="auto"/>
            <w:tcBorders>
              <w:top w:val="single" w:sz="12" w:space="0" w:color="B3B3B5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 xml:space="preserve">2 </w:t>
            </w:r>
            <w:r w:rsidRPr="00217AB4">
              <w:rPr>
                <w:lang w:eastAsia="ru-RU"/>
              </w:rPr>
              <w:lastRenderedPageBreak/>
              <w:t>место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lastRenderedPageBreak/>
              <w:t xml:space="preserve">Валентина </w:t>
            </w:r>
            <w:r w:rsidRPr="00217AB4">
              <w:rPr>
                <w:lang w:eastAsia="ru-RU"/>
              </w:rPr>
              <w:lastRenderedPageBreak/>
              <w:t>Третьякова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lastRenderedPageBreak/>
              <w:t xml:space="preserve">Инженер 2 </w:t>
            </w:r>
            <w:r w:rsidRPr="00217AB4">
              <w:rPr>
                <w:lang w:eastAsia="ru-RU"/>
              </w:rPr>
              <w:lastRenderedPageBreak/>
              <w:t>категории производственного отдела добычи нефти и газа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lastRenderedPageBreak/>
              <w:t xml:space="preserve">«Увеличение использования газа путем закачки ПНГ в </w:t>
            </w:r>
            <w:r w:rsidRPr="00217AB4">
              <w:rPr>
                <w:lang w:eastAsia="ru-RU"/>
              </w:rPr>
              <w:lastRenderedPageBreak/>
              <w:t>систему ППД на месторождении </w:t>
            </w:r>
            <w:proofErr w:type="spellStart"/>
            <w:r w:rsidRPr="00217AB4">
              <w:rPr>
                <w:lang w:eastAsia="ru-RU"/>
              </w:rPr>
              <w:t>Набиль</w:t>
            </w:r>
            <w:proofErr w:type="spellEnd"/>
            <w:r w:rsidRPr="00217AB4">
              <w:rPr>
                <w:lang w:eastAsia="ru-RU"/>
              </w:rPr>
              <w:t> в условиях отсутствия потребителя»</w:t>
            </w:r>
          </w:p>
        </w:tc>
      </w:tr>
      <w:tr w:rsidR="00217AB4" w:rsidRPr="00217AB4" w:rsidTr="00217AB4">
        <w:tc>
          <w:tcPr>
            <w:tcW w:w="0" w:type="auto"/>
            <w:tcBorders>
              <w:top w:val="single" w:sz="12" w:space="0" w:color="B3B3B5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lastRenderedPageBreak/>
              <w:t>3 место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Павел Никифоров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 xml:space="preserve">Инженер 2 категории сектора </w:t>
            </w:r>
            <w:proofErr w:type="spellStart"/>
            <w:r w:rsidRPr="00217AB4">
              <w:rPr>
                <w:lang w:eastAsia="ru-RU"/>
              </w:rPr>
              <w:t>инжинирига</w:t>
            </w:r>
            <w:proofErr w:type="spellEnd"/>
            <w:r w:rsidRPr="00217AB4">
              <w:rPr>
                <w:lang w:eastAsia="ru-RU"/>
              </w:rPr>
              <w:t xml:space="preserve"> и повышения надежности трубопроводов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«Применение технологии сверхзвуковой сепарации для подготовки попутного нефтяного газа»</w:t>
            </w:r>
          </w:p>
        </w:tc>
      </w:tr>
      <w:tr w:rsidR="00217AB4" w:rsidRPr="00217AB4" w:rsidTr="00217AB4">
        <w:tc>
          <w:tcPr>
            <w:tcW w:w="0" w:type="auto"/>
            <w:gridSpan w:val="4"/>
            <w:tcBorders>
              <w:top w:val="single" w:sz="12" w:space="0" w:color="B3B3B5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jc w:val="center"/>
              <w:rPr>
                <w:lang w:eastAsia="ru-RU"/>
              </w:rPr>
            </w:pPr>
            <w:r w:rsidRPr="00217AB4">
              <w:rPr>
                <w:lang w:eastAsia="ru-RU"/>
              </w:rPr>
              <w:t>Секция №3</w:t>
            </w:r>
          </w:p>
        </w:tc>
      </w:tr>
      <w:tr w:rsidR="00217AB4" w:rsidRPr="00217AB4" w:rsidTr="00217AB4">
        <w:tc>
          <w:tcPr>
            <w:tcW w:w="0" w:type="auto"/>
            <w:tcBorders>
              <w:top w:val="single" w:sz="12" w:space="0" w:color="B3B3B5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1 место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 xml:space="preserve">Елена </w:t>
            </w:r>
            <w:proofErr w:type="spellStart"/>
            <w:r w:rsidRPr="00217AB4">
              <w:rPr>
                <w:lang w:eastAsia="ru-RU"/>
              </w:rPr>
              <w:t>Корсанюк</w:t>
            </w:r>
            <w:proofErr w:type="spellEnd"/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Экономист 1 категории планово-экономического управления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«Совершенствование существующего подхода? формирования стоимости ликвидации объектов основных средств? для расчета ARO (ОЛОС) с целью </w:t>
            </w:r>
            <w:proofErr w:type="gramStart"/>
            <w:r w:rsidRPr="00217AB4">
              <w:rPr>
                <w:lang w:eastAsia="ru-RU"/>
              </w:rPr>
              <w:t>повышения качества формирования стоимости оценочного обязательства</w:t>
            </w:r>
            <w:proofErr w:type="gramEnd"/>
            <w:r w:rsidRPr="00217AB4">
              <w:rPr>
                <w:lang w:eastAsia="ru-RU"/>
              </w:rPr>
              <w:t> и минимизацией рисков искажения отчетности Общества и Компании»</w:t>
            </w:r>
          </w:p>
        </w:tc>
      </w:tr>
      <w:tr w:rsidR="00217AB4" w:rsidRPr="00217AB4" w:rsidTr="00217AB4">
        <w:tc>
          <w:tcPr>
            <w:tcW w:w="0" w:type="auto"/>
            <w:tcBorders>
              <w:top w:val="single" w:sz="12" w:space="0" w:color="B3B3B5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2 место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 xml:space="preserve">Даниил </w:t>
            </w:r>
            <w:proofErr w:type="spellStart"/>
            <w:r w:rsidRPr="00217AB4">
              <w:rPr>
                <w:lang w:eastAsia="ru-RU"/>
              </w:rPr>
              <w:t>Шахмоведев</w:t>
            </w:r>
            <w:proofErr w:type="spellEnd"/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Инженер 2 категории газокомпрессорного цеха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«Повышение </w:t>
            </w:r>
            <w:proofErr w:type="spellStart"/>
            <w:r w:rsidRPr="00217AB4">
              <w:rPr>
                <w:lang w:eastAsia="ru-RU"/>
              </w:rPr>
              <w:t>энергоэффективности</w:t>
            </w:r>
            <w:proofErr w:type="spellEnd"/>
            <w:r w:rsidRPr="00217AB4">
              <w:rPr>
                <w:lang w:eastAsia="ru-RU"/>
              </w:rPr>
              <w:t> </w:t>
            </w:r>
            <w:proofErr w:type="spellStart"/>
            <w:r w:rsidRPr="00217AB4">
              <w:rPr>
                <w:lang w:eastAsia="ru-RU"/>
              </w:rPr>
              <w:t>газомотокомпрессоров</w:t>
            </w:r>
            <w:proofErr w:type="spellEnd"/>
            <w:r w:rsidRPr="00217AB4">
              <w:rPr>
                <w:lang w:eastAsia="ru-RU"/>
              </w:rPr>
              <w:t> за счет перевода на двухступенчатое сжатие на ГКС «</w:t>
            </w:r>
            <w:proofErr w:type="spellStart"/>
            <w:r w:rsidRPr="00217AB4">
              <w:rPr>
                <w:lang w:eastAsia="ru-RU"/>
              </w:rPr>
              <w:t>Монги</w:t>
            </w:r>
            <w:proofErr w:type="spellEnd"/>
            <w:r w:rsidRPr="00217AB4">
              <w:rPr>
                <w:lang w:eastAsia="ru-RU"/>
              </w:rPr>
              <w:t>»</w:t>
            </w:r>
          </w:p>
        </w:tc>
      </w:tr>
      <w:tr w:rsidR="00217AB4" w:rsidRPr="00217AB4" w:rsidTr="00217AB4">
        <w:tc>
          <w:tcPr>
            <w:tcW w:w="0" w:type="auto"/>
            <w:tcBorders>
              <w:top w:val="single" w:sz="12" w:space="0" w:color="B3B3B5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3 место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 xml:space="preserve">Ильдар </w:t>
            </w:r>
            <w:proofErr w:type="spellStart"/>
            <w:r w:rsidRPr="00217AB4">
              <w:rPr>
                <w:lang w:eastAsia="ru-RU"/>
              </w:rPr>
              <w:t>Янбеков</w:t>
            </w:r>
            <w:proofErr w:type="spellEnd"/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 xml:space="preserve">Инженер по эксплуатации </w:t>
            </w:r>
            <w:proofErr w:type="spellStart"/>
            <w:r w:rsidRPr="00217AB4">
              <w:rPr>
                <w:lang w:eastAsia="ru-RU"/>
              </w:rPr>
              <w:t>нефтегазопроводов</w:t>
            </w:r>
            <w:proofErr w:type="spellEnd"/>
            <w:r w:rsidRPr="00217AB4">
              <w:rPr>
                <w:lang w:eastAsia="ru-RU"/>
              </w:rPr>
              <w:t xml:space="preserve"> 2 категории</w:t>
            </w:r>
          </w:p>
        </w:tc>
        <w:tc>
          <w:tcPr>
            <w:tcW w:w="0" w:type="auto"/>
            <w:tcBorders>
              <w:top w:val="single" w:sz="12" w:space="0" w:color="B3B3B5"/>
              <w:left w:val="single" w:sz="12" w:space="0" w:color="B3B3B5"/>
              <w:bottom w:val="outset" w:sz="2" w:space="0" w:color="auto"/>
              <w:right w:val="outset" w:sz="2" w:space="0" w:color="auto"/>
            </w:tcBorders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217AB4" w:rsidRPr="00217AB4" w:rsidRDefault="00217AB4" w:rsidP="00217AB4">
            <w:pPr>
              <w:rPr>
                <w:lang w:eastAsia="ru-RU"/>
              </w:rPr>
            </w:pPr>
            <w:r w:rsidRPr="00217AB4">
              <w:rPr>
                <w:lang w:eastAsia="ru-RU"/>
              </w:rPr>
              <w:t>«Использование перепада давления газа на УПГ «</w:t>
            </w:r>
            <w:proofErr w:type="spellStart"/>
            <w:r w:rsidRPr="00217AB4">
              <w:rPr>
                <w:lang w:eastAsia="ru-RU"/>
              </w:rPr>
              <w:t>Монги</w:t>
            </w:r>
            <w:proofErr w:type="spellEnd"/>
            <w:r w:rsidRPr="00217AB4">
              <w:rPr>
                <w:lang w:eastAsia="ru-RU"/>
              </w:rPr>
              <w:t>» в качестве источника вторичных энергетических ресурсов»</w:t>
            </w:r>
          </w:p>
        </w:tc>
      </w:tr>
    </w:tbl>
    <w:p w:rsidR="00611425" w:rsidRPr="00217AB4" w:rsidRDefault="00611425" w:rsidP="00217AB4"/>
    <w:sectPr w:rsidR="00611425" w:rsidRPr="00217AB4" w:rsidSect="0061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17AB4"/>
    <w:rsid w:val="00217AB4"/>
    <w:rsid w:val="0061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inf_Asheulova</dc:creator>
  <cp:keywords/>
  <dc:description/>
  <cp:lastModifiedBy>inf_Asheulova</cp:lastModifiedBy>
  <cp:revision>3</cp:revision>
  <dcterms:created xsi:type="dcterms:W3CDTF">2019-02-27T00:22:00Z</dcterms:created>
  <dcterms:modified xsi:type="dcterms:W3CDTF">2019-02-27T00:23:00Z</dcterms:modified>
</cp:coreProperties>
</file>