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3D" w:rsidRPr="005E303D" w:rsidRDefault="005E303D" w:rsidP="00CF44CF">
      <w:pPr>
        <w:tabs>
          <w:tab w:val="left" w:pos="1590"/>
        </w:tabs>
        <w:ind w:left="4680"/>
        <w:outlineLvl w:val="0"/>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E303D">
        <w:rPr>
          <w:rFonts w:ascii="Times New Roman" w:hAnsi="Times New Roman" w:cs="Times New Roman"/>
          <w:sz w:val="28"/>
          <w:szCs w:val="28"/>
          <w:u w:val="single"/>
        </w:rPr>
        <w:t>ПРОЕКТ</w:t>
      </w:r>
    </w:p>
    <w:p w:rsidR="00CF44CF" w:rsidRPr="00520878" w:rsidRDefault="00CF44CF" w:rsidP="00CF44CF">
      <w:pPr>
        <w:tabs>
          <w:tab w:val="left" w:pos="1590"/>
        </w:tabs>
        <w:ind w:left="4680"/>
        <w:outlineLvl w:val="0"/>
        <w:rPr>
          <w:rFonts w:ascii="Times New Roman" w:hAnsi="Times New Roman" w:cs="Times New Roman"/>
          <w:sz w:val="28"/>
          <w:szCs w:val="28"/>
        </w:rPr>
      </w:pPr>
      <w:r w:rsidRPr="00520878">
        <w:rPr>
          <w:rFonts w:ascii="Times New Roman" w:hAnsi="Times New Roman" w:cs="Times New Roman"/>
          <w:sz w:val="28"/>
          <w:szCs w:val="28"/>
        </w:rPr>
        <w:t>УТВЕРЖДЕН</w:t>
      </w:r>
      <w:r>
        <w:rPr>
          <w:rFonts w:ascii="Times New Roman" w:hAnsi="Times New Roman" w:cs="Times New Roman"/>
          <w:sz w:val="28"/>
          <w:szCs w:val="28"/>
        </w:rPr>
        <w:t>А</w:t>
      </w:r>
    </w:p>
    <w:p w:rsidR="00CF44CF" w:rsidRPr="00520878" w:rsidRDefault="00CF44CF" w:rsidP="00CF44CF">
      <w:pPr>
        <w:tabs>
          <w:tab w:val="left" w:pos="1590"/>
        </w:tabs>
        <w:ind w:left="4680"/>
        <w:outlineLvl w:val="0"/>
        <w:rPr>
          <w:rFonts w:ascii="Times New Roman" w:hAnsi="Times New Roman" w:cs="Times New Roman"/>
          <w:sz w:val="28"/>
          <w:szCs w:val="28"/>
        </w:rPr>
      </w:pPr>
      <w:r w:rsidRPr="00520878">
        <w:rPr>
          <w:rFonts w:ascii="Times New Roman" w:hAnsi="Times New Roman" w:cs="Times New Roman"/>
          <w:sz w:val="28"/>
          <w:szCs w:val="28"/>
        </w:rPr>
        <w:t>Советом директоров</w:t>
      </w:r>
    </w:p>
    <w:p w:rsidR="00CF44CF" w:rsidRPr="00520878" w:rsidRDefault="00CF44CF" w:rsidP="00CF44CF">
      <w:pPr>
        <w:tabs>
          <w:tab w:val="left" w:pos="1590"/>
        </w:tabs>
        <w:ind w:left="4680"/>
        <w:rPr>
          <w:rFonts w:ascii="Times New Roman" w:hAnsi="Times New Roman" w:cs="Times New Roman"/>
          <w:sz w:val="28"/>
          <w:szCs w:val="28"/>
        </w:rPr>
      </w:pPr>
      <w:r w:rsidRPr="00520878">
        <w:rPr>
          <w:rFonts w:ascii="Times New Roman" w:hAnsi="Times New Roman" w:cs="Times New Roman"/>
          <w:sz w:val="28"/>
          <w:szCs w:val="28"/>
        </w:rPr>
        <w:t>АО «</w:t>
      </w:r>
      <w:r w:rsidR="00FE2A3F">
        <w:rPr>
          <w:rFonts w:ascii="Times New Roman" w:hAnsi="Times New Roman" w:cs="Times New Roman"/>
          <w:sz w:val="28"/>
          <w:szCs w:val="28"/>
        </w:rPr>
        <w:t>Сахалинское ипотечное аген</w:t>
      </w:r>
      <w:r w:rsidR="0034170D">
        <w:rPr>
          <w:rFonts w:ascii="Times New Roman" w:hAnsi="Times New Roman" w:cs="Times New Roman"/>
          <w:sz w:val="28"/>
          <w:szCs w:val="28"/>
        </w:rPr>
        <w:t>т</w:t>
      </w:r>
      <w:r w:rsidR="00FE2A3F">
        <w:rPr>
          <w:rFonts w:ascii="Times New Roman" w:hAnsi="Times New Roman" w:cs="Times New Roman"/>
          <w:sz w:val="28"/>
          <w:szCs w:val="28"/>
        </w:rPr>
        <w:t>ство</w:t>
      </w:r>
      <w:r w:rsidRPr="00520878">
        <w:rPr>
          <w:rFonts w:ascii="Times New Roman" w:hAnsi="Times New Roman" w:cs="Times New Roman"/>
          <w:sz w:val="28"/>
          <w:szCs w:val="28"/>
        </w:rPr>
        <w:t>»</w:t>
      </w:r>
    </w:p>
    <w:p w:rsidR="00CF44CF" w:rsidRPr="00520878" w:rsidRDefault="00CF44CF" w:rsidP="00CF44CF">
      <w:pPr>
        <w:tabs>
          <w:tab w:val="left" w:pos="1590"/>
        </w:tabs>
        <w:ind w:left="4680"/>
        <w:rPr>
          <w:rFonts w:ascii="Times New Roman" w:hAnsi="Times New Roman" w:cs="Times New Roman"/>
          <w:sz w:val="28"/>
          <w:szCs w:val="28"/>
        </w:rPr>
      </w:pPr>
      <w:r w:rsidRPr="00520878">
        <w:rPr>
          <w:rFonts w:ascii="Times New Roman" w:hAnsi="Times New Roman" w:cs="Times New Roman"/>
          <w:sz w:val="28"/>
          <w:szCs w:val="28"/>
        </w:rPr>
        <w:t xml:space="preserve"> от «___»__________ 201</w:t>
      </w:r>
      <w:r w:rsidR="00FE2A3F">
        <w:rPr>
          <w:rFonts w:ascii="Times New Roman" w:hAnsi="Times New Roman" w:cs="Times New Roman"/>
          <w:sz w:val="28"/>
          <w:szCs w:val="28"/>
        </w:rPr>
        <w:t>5</w:t>
      </w:r>
      <w:r w:rsidRPr="00520878">
        <w:rPr>
          <w:rFonts w:ascii="Times New Roman" w:hAnsi="Times New Roman" w:cs="Times New Roman"/>
          <w:sz w:val="28"/>
          <w:szCs w:val="28"/>
        </w:rPr>
        <w:t>г. №____</w:t>
      </w: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b/>
          <w:sz w:val="28"/>
          <w:szCs w:val="28"/>
        </w:rPr>
      </w:pPr>
      <w:r w:rsidRPr="00520878">
        <w:rPr>
          <w:rFonts w:ascii="Times New Roman" w:hAnsi="Times New Roman" w:cs="Times New Roman"/>
          <w:b/>
          <w:sz w:val="28"/>
          <w:szCs w:val="28"/>
        </w:rPr>
        <w:t xml:space="preserve">СТРАТЕГИЯ РАЗВИТИЯ </w:t>
      </w:r>
    </w:p>
    <w:p w:rsidR="00CF44CF" w:rsidRPr="00520878" w:rsidRDefault="00CF44CF" w:rsidP="00CF44CF">
      <w:pPr>
        <w:jc w:val="center"/>
        <w:rPr>
          <w:rFonts w:ascii="Times New Roman" w:hAnsi="Times New Roman" w:cs="Times New Roman"/>
          <w:b/>
          <w:sz w:val="28"/>
          <w:szCs w:val="28"/>
        </w:rPr>
      </w:pPr>
      <w:r w:rsidRPr="00520878">
        <w:rPr>
          <w:rFonts w:ascii="Times New Roman" w:hAnsi="Times New Roman" w:cs="Times New Roman"/>
          <w:b/>
          <w:sz w:val="28"/>
          <w:szCs w:val="28"/>
        </w:rPr>
        <w:t>АО «</w:t>
      </w:r>
      <w:r w:rsidR="00FE2A3F">
        <w:rPr>
          <w:rFonts w:ascii="Times New Roman" w:hAnsi="Times New Roman" w:cs="Times New Roman"/>
          <w:b/>
          <w:sz w:val="28"/>
          <w:szCs w:val="28"/>
        </w:rPr>
        <w:t xml:space="preserve">САХАЛИНСКОЕ </w:t>
      </w:r>
      <w:r w:rsidR="00045E05">
        <w:rPr>
          <w:rFonts w:ascii="Times New Roman" w:hAnsi="Times New Roman" w:cs="Times New Roman"/>
          <w:b/>
          <w:sz w:val="28"/>
          <w:szCs w:val="28"/>
        </w:rPr>
        <w:t>ИП</w:t>
      </w:r>
      <w:r w:rsidRPr="00520878">
        <w:rPr>
          <w:rFonts w:ascii="Times New Roman" w:hAnsi="Times New Roman" w:cs="Times New Roman"/>
          <w:b/>
          <w:sz w:val="28"/>
          <w:szCs w:val="28"/>
        </w:rPr>
        <w:t xml:space="preserve">ОТЕЧНОЕ АГЕНТСТВО»  </w:t>
      </w:r>
      <w:r>
        <w:rPr>
          <w:rFonts w:ascii="Times New Roman" w:hAnsi="Times New Roman" w:cs="Times New Roman"/>
          <w:b/>
          <w:sz w:val="28"/>
          <w:szCs w:val="28"/>
        </w:rPr>
        <w:t>на 2015-</w:t>
      </w:r>
      <w:r w:rsidR="00FE2A3F">
        <w:rPr>
          <w:rFonts w:ascii="Times New Roman" w:hAnsi="Times New Roman" w:cs="Times New Roman"/>
          <w:b/>
          <w:sz w:val="28"/>
          <w:szCs w:val="28"/>
        </w:rPr>
        <w:t xml:space="preserve"> 2019</w:t>
      </w:r>
      <w:r>
        <w:rPr>
          <w:rFonts w:ascii="Times New Roman" w:hAnsi="Times New Roman" w:cs="Times New Roman"/>
          <w:b/>
          <w:sz w:val="28"/>
          <w:szCs w:val="28"/>
        </w:rPr>
        <w:t xml:space="preserve"> годы.</w:t>
      </w:r>
    </w:p>
    <w:p w:rsidR="00CF44CF" w:rsidRPr="00520878" w:rsidRDefault="00CF44CF" w:rsidP="00CF44CF">
      <w:pPr>
        <w:jc w:val="center"/>
        <w:rPr>
          <w:rFonts w:ascii="Times New Roman" w:hAnsi="Times New Roman" w:cs="Times New Roman"/>
          <w:b/>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Default="00CF44CF" w:rsidP="00CF44CF">
      <w:pPr>
        <w:jc w:val="center"/>
        <w:rPr>
          <w:rFonts w:ascii="Times New Roman" w:hAnsi="Times New Roman" w:cs="Times New Roman"/>
          <w:sz w:val="28"/>
          <w:szCs w:val="28"/>
        </w:rPr>
      </w:pPr>
    </w:p>
    <w:p w:rsidR="00CF44CF" w:rsidRDefault="00CF44CF" w:rsidP="00CF44CF">
      <w:pPr>
        <w:jc w:val="center"/>
        <w:rPr>
          <w:rFonts w:ascii="Times New Roman" w:hAnsi="Times New Roman" w:cs="Times New Roman"/>
          <w:sz w:val="28"/>
          <w:szCs w:val="28"/>
        </w:rPr>
      </w:pPr>
    </w:p>
    <w:p w:rsidR="00CF44CF" w:rsidRPr="00520878" w:rsidRDefault="00CF44CF" w:rsidP="00CF44CF">
      <w:pPr>
        <w:jc w:val="center"/>
        <w:rPr>
          <w:rFonts w:ascii="Times New Roman" w:hAnsi="Times New Roman" w:cs="Times New Roman"/>
          <w:sz w:val="28"/>
          <w:szCs w:val="28"/>
        </w:rPr>
      </w:pPr>
    </w:p>
    <w:p w:rsidR="00CF44CF" w:rsidRPr="00520878" w:rsidRDefault="00CF44CF" w:rsidP="00CF44CF">
      <w:pPr>
        <w:autoSpaceDE w:val="0"/>
        <w:autoSpaceDN w:val="0"/>
        <w:adjustRightInd w:val="0"/>
        <w:jc w:val="both"/>
        <w:outlineLvl w:val="1"/>
        <w:rPr>
          <w:rFonts w:ascii="Times New Roman" w:hAnsi="Times New Roman" w:cs="Times New Roman"/>
          <w:b/>
          <w:sz w:val="28"/>
          <w:szCs w:val="28"/>
        </w:rPr>
      </w:pPr>
      <w:r>
        <w:rPr>
          <w:rFonts w:ascii="Times New Roman" w:hAnsi="Times New Roman" w:cs="Times New Roman"/>
          <w:sz w:val="28"/>
          <w:szCs w:val="28"/>
        </w:rPr>
        <w:t xml:space="preserve">                                                        </w:t>
      </w:r>
      <w:r w:rsidRPr="00520878">
        <w:rPr>
          <w:rFonts w:ascii="Times New Roman" w:hAnsi="Times New Roman" w:cs="Times New Roman"/>
          <w:sz w:val="28"/>
          <w:szCs w:val="28"/>
        </w:rPr>
        <w:t xml:space="preserve"> </w:t>
      </w:r>
      <w:r w:rsidRPr="00520878">
        <w:rPr>
          <w:rFonts w:ascii="Times New Roman" w:hAnsi="Times New Roman" w:cs="Times New Roman"/>
          <w:b/>
          <w:sz w:val="28"/>
          <w:szCs w:val="28"/>
        </w:rPr>
        <w:t>Введение</w:t>
      </w:r>
    </w:p>
    <w:p w:rsidR="00CF44CF" w:rsidRPr="00520878" w:rsidRDefault="00CF44CF" w:rsidP="00CF44CF">
      <w:pPr>
        <w:autoSpaceDE w:val="0"/>
        <w:autoSpaceDN w:val="0"/>
        <w:adjustRightInd w:val="0"/>
        <w:ind w:firstLine="540"/>
        <w:jc w:val="both"/>
        <w:rPr>
          <w:rFonts w:ascii="Times New Roman" w:hAnsi="Times New Roman" w:cs="Times New Roman"/>
          <w:sz w:val="28"/>
          <w:szCs w:val="28"/>
        </w:rPr>
      </w:pPr>
      <w:r w:rsidRPr="00520878">
        <w:rPr>
          <w:rFonts w:ascii="Times New Roman" w:hAnsi="Times New Roman" w:cs="Times New Roman"/>
          <w:sz w:val="28"/>
          <w:szCs w:val="28"/>
        </w:rPr>
        <w:t xml:space="preserve">Действующая в Российской Федерации </w:t>
      </w:r>
      <w:hyperlink r:id="rId9" w:tgtFrame="_blank" w:history="1">
        <w:r w:rsidRPr="00520878">
          <w:rPr>
            <w:rStyle w:val="a6"/>
            <w:rFonts w:ascii="Times New Roman" w:hAnsi="Times New Roman" w:cs="Times New Roman"/>
            <w:sz w:val="28"/>
            <w:szCs w:val="28"/>
          </w:rPr>
          <w:t>Стратегия развития ипотечного жилищного кредитования в Российской Федерации до 20</w:t>
        </w:r>
        <w:r>
          <w:rPr>
            <w:rStyle w:val="a6"/>
            <w:rFonts w:ascii="Times New Roman" w:hAnsi="Times New Roman" w:cs="Times New Roman"/>
            <w:sz w:val="28"/>
            <w:szCs w:val="28"/>
          </w:rPr>
          <w:t>19</w:t>
        </w:r>
        <w:r w:rsidRPr="00520878">
          <w:rPr>
            <w:rStyle w:val="a6"/>
            <w:rFonts w:ascii="Times New Roman" w:hAnsi="Times New Roman" w:cs="Times New Roman"/>
            <w:sz w:val="28"/>
            <w:szCs w:val="28"/>
          </w:rPr>
          <w:t xml:space="preserve"> года</w:t>
        </w:r>
      </w:hyperlink>
      <w:r w:rsidRPr="00520878">
        <w:rPr>
          <w:rFonts w:ascii="Times New Roman" w:hAnsi="Times New Roman" w:cs="Times New Roman"/>
          <w:sz w:val="28"/>
          <w:szCs w:val="28"/>
        </w:rPr>
        <w:t xml:space="preserve"> определяет приоритеты и общий вектор развития ипотечного жилищного кредитования на долгосрочную перспективу, взаимодействие органов власти, предпринимательского сообщества и общества. Одним из приоритетных направлений, изложенных в вышеуказанном стратегическом документе, является  наращивание объемов жилищного строительства на основе развития ипотечного жилищного кредитования.</w:t>
      </w:r>
    </w:p>
    <w:p w:rsidR="00CF44CF" w:rsidRPr="00520878" w:rsidRDefault="00CF44CF" w:rsidP="00CF44CF">
      <w:pPr>
        <w:autoSpaceDE w:val="0"/>
        <w:autoSpaceDN w:val="0"/>
        <w:adjustRightInd w:val="0"/>
        <w:ind w:firstLine="720"/>
        <w:jc w:val="both"/>
        <w:rPr>
          <w:rFonts w:ascii="Times New Roman" w:hAnsi="Times New Roman" w:cs="Times New Roman"/>
          <w:sz w:val="28"/>
          <w:szCs w:val="28"/>
        </w:rPr>
      </w:pPr>
      <w:r w:rsidRPr="00520878">
        <w:rPr>
          <w:rFonts w:ascii="Times New Roman" w:hAnsi="Times New Roman" w:cs="Times New Roman"/>
          <w:sz w:val="28"/>
          <w:szCs w:val="28"/>
        </w:rPr>
        <w:t>Стратегия развития АО «</w:t>
      </w:r>
      <w:r w:rsidR="00FE2A3F">
        <w:rPr>
          <w:rFonts w:ascii="Times New Roman" w:hAnsi="Times New Roman" w:cs="Times New Roman"/>
          <w:sz w:val="28"/>
          <w:szCs w:val="28"/>
        </w:rPr>
        <w:t xml:space="preserve">Сахалинское </w:t>
      </w:r>
      <w:r w:rsidRPr="00520878">
        <w:rPr>
          <w:rFonts w:ascii="Times New Roman" w:hAnsi="Times New Roman" w:cs="Times New Roman"/>
          <w:sz w:val="28"/>
          <w:szCs w:val="28"/>
        </w:rPr>
        <w:t xml:space="preserve">ипотечное агентство» (далее - Стратегия) разработана в целях конкретизации направления развития ипотечного жилищного кредитования на территории </w:t>
      </w:r>
      <w:r w:rsidR="00FE2A3F">
        <w:rPr>
          <w:rFonts w:ascii="Times New Roman" w:hAnsi="Times New Roman" w:cs="Times New Roman"/>
          <w:sz w:val="28"/>
          <w:szCs w:val="28"/>
        </w:rPr>
        <w:t xml:space="preserve">Сахалинской </w:t>
      </w:r>
      <w:r w:rsidRPr="00520878">
        <w:rPr>
          <w:rFonts w:ascii="Times New Roman" w:hAnsi="Times New Roman" w:cs="Times New Roman"/>
          <w:sz w:val="28"/>
          <w:szCs w:val="28"/>
        </w:rPr>
        <w:t xml:space="preserve"> области, способствующего достижению запланированных результатов.  Целевая аудитория Стратегии - бизнес-сообщество.</w:t>
      </w:r>
    </w:p>
    <w:p w:rsidR="00CF44CF" w:rsidRPr="00520878" w:rsidRDefault="00CF44CF" w:rsidP="00CF44CF">
      <w:pPr>
        <w:autoSpaceDE w:val="0"/>
        <w:autoSpaceDN w:val="0"/>
        <w:adjustRightInd w:val="0"/>
        <w:ind w:firstLine="720"/>
        <w:jc w:val="both"/>
        <w:rPr>
          <w:rFonts w:ascii="Times New Roman" w:hAnsi="Times New Roman" w:cs="Times New Roman"/>
          <w:sz w:val="28"/>
          <w:szCs w:val="28"/>
        </w:rPr>
      </w:pPr>
      <w:r w:rsidRPr="00520878">
        <w:rPr>
          <w:rFonts w:ascii="Times New Roman" w:hAnsi="Times New Roman" w:cs="Times New Roman"/>
          <w:sz w:val="28"/>
          <w:szCs w:val="28"/>
        </w:rPr>
        <w:t xml:space="preserve">Разработка Стратегии обусловлена необходимостью формирования эффективных механизмов и инструментов ипотечного жилищного кредитования.  Период действия Стратегии </w:t>
      </w:r>
      <w:r w:rsidR="005E303D">
        <w:rPr>
          <w:rFonts w:ascii="Times New Roman" w:hAnsi="Times New Roman" w:cs="Times New Roman"/>
          <w:sz w:val="28"/>
          <w:szCs w:val="28"/>
        </w:rPr>
        <w:t xml:space="preserve"> - </w:t>
      </w:r>
      <w:r w:rsidRPr="00520878">
        <w:rPr>
          <w:rFonts w:ascii="Times New Roman" w:hAnsi="Times New Roman" w:cs="Times New Roman"/>
          <w:sz w:val="28"/>
          <w:szCs w:val="28"/>
        </w:rPr>
        <w:t>до 20</w:t>
      </w:r>
      <w:r>
        <w:rPr>
          <w:rFonts w:ascii="Times New Roman" w:hAnsi="Times New Roman" w:cs="Times New Roman"/>
          <w:sz w:val="28"/>
          <w:szCs w:val="28"/>
        </w:rPr>
        <w:t>19</w:t>
      </w:r>
      <w:r w:rsidRPr="00520878">
        <w:rPr>
          <w:rFonts w:ascii="Times New Roman" w:hAnsi="Times New Roman" w:cs="Times New Roman"/>
          <w:sz w:val="28"/>
          <w:szCs w:val="28"/>
        </w:rPr>
        <w:t xml:space="preserve"> года, что соответствует окончанию реализации </w:t>
      </w:r>
      <w:hyperlink r:id="rId10" w:tgtFrame="_blank" w:history="1">
        <w:r w:rsidRPr="00520878">
          <w:rPr>
            <w:rStyle w:val="a6"/>
            <w:rFonts w:ascii="Times New Roman" w:hAnsi="Times New Roman" w:cs="Times New Roman"/>
            <w:sz w:val="28"/>
            <w:szCs w:val="28"/>
          </w:rPr>
          <w:t>Стратегия развития ипотечного жилищного кредитования в Российской Федерации до 20</w:t>
        </w:r>
        <w:r>
          <w:rPr>
            <w:rStyle w:val="a6"/>
            <w:rFonts w:ascii="Times New Roman" w:hAnsi="Times New Roman" w:cs="Times New Roman"/>
            <w:sz w:val="28"/>
            <w:szCs w:val="28"/>
          </w:rPr>
          <w:t>19</w:t>
        </w:r>
        <w:r w:rsidRPr="00520878">
          <w:rPr>
            <w:rStyle w:val="a6"/>
            <w:rFonts w:ascii="Times New Roman" w:hAnsi="Times New Roman" w:cs="Times New Roman"/>
            <w:sz w:val="28"/>
            <w:szCs w:val="28"/>
          </w:rPr>
          <w:t xml:space="preserve"> года</w:t>
        </w:r>
      </w:hyperlink>
      <w:r w:rsidRPr="00520878">
        <w:rPr>
          <w:rFonts w:ascii="Times New Roman" w:hAnsi="Times New Roman" w:cs="Times New Roman"/>
          <w:sz w:val="28"/>
          <w:szCs w:val="28"/>
        </w:rPr>
        <w:t>.</w:t>
      </w:r>
    </w:p>
    <w:p w:rsidR="00CF44CF" w:rsidRPr="00520878" w:rsidRDefault="00CF44CF" w:rsidP="00CF44CF">
      <w:pPr>
        <w:ind w:firstLine="720"/>
        <w:jc w:val="both"/>
        <w:rPr>
          <w:rFonts w:ascii="Times New Roman" w:hAnsi="Times New Roman" w:cs="Times New Roman"/>
          <w:sz w:val="28"/>
          <w:szCs w:val="28"/>
        </w:rPr>
      </w:pPr>
    </w:p>
    <w:p w:rsidR="00CF44CF" w:rsidRPr="00520878" w:rsidRDefault="00CF44CF" w:rsidP="00CF44CF">
      <w:pPr>
        <w:ind w:firstLine="720"/>
        <w:jc w:val="center"/>
        <w:rPr>
          <w:rFonts w:ascii="Times New Roman" w:hAnsi="Times New Roman" w:cs="Times New Roman"/>
          <w:b/>
          <w:sz w:val="28"/>
          <w:szCs w:val="28"/>
        </w:rPr>
      </w:pPr>
      <w:r w:rsidRPr="00520878">
        <w:rPr>
          <w:rFonts w:ascii="Times New Roman" w:hAnsi="Times New Roman" w:cs="Times New Roman"/>
          <w:b/>
          <w:sz w:val="28"/>
          <w:szCs w:val="28"/>
        </w:rPr>
        <w:t>1. Характеристика деятельности АО «</w:t>
      </w:r>
      <w:r w:rsidR="00FE2A3F">
        <w:rPr>
          <w:rFonts w:ascii="Times New Roman" w:hAnsi="Times New Roman" w:cs="Times New Roman"/>
          <w:b/>
          <w:sz w:val="28"/>
          <w:szCs w:val="28"/>
        </w:rPr>
        <w:t xml:space="preserve">Сахалинское </w:t>
      </w:r>
      <w:r w:rsidRPr="00520878">
        <w:rPr>
          <w:rFonts w:ascii="Times New Roman" w:hAnsi="Times New Roman" w:cs="Times New Roman"/>
          <w:b/>
          <w:sz w:val="28"/>
          <w:szCs w:val="28"/>
        </w:rPr>
        <w:t xml:space="preserve"> ипотечное агентство»</w:t>
      </w:r>
    </w:p>
    <w:p w:rsidR="00CF44CF" w:rsidRPr="00520878" w:rsidRDefault="00CF44CF" w:rsidP="00CF44CF">
      <w:pPr>
        <w:pStyle w:val="a7"/>
        <w:spacing w:line="276" w:lineRule="auto"/>
        <w:ind w:firstLine="720"/>
        <w:rPr>
          <w:szCs w:val="28"/>
        </w:rPr>
      </w:pPr>
    </w:p>
    <w:p w:rsidR="00CF44CF" w:rsidRPr="00520878" w:rsidRDefault="00045E05" w:rsidP="00CF44CF">
      <w:pPr>
        <w:pStyle w:val="a7"/>
        <w:spacing w:line="276" w:lineRule="auto"/>
        <w:ind w:firstLine="720"/>
        <w:rPr>
          <w:szCs w:val="28"/>
        </w:rPr>
      </w:pPr>
      <w:r>
        <w:rPr>
          <w:szCs w:val="28"/>
        </w:rPr>
        <w:t>А</w:t>
      </w:r>
      <w:r w:rsidR="00CF44CF" w:rsidRPr="00520878">
        <w:rPr>
          <w:szCs w:val="28"/>
        </w:rPr>
        <w:t>кционерное общество «</w:t>
      </w:r>
      <w:r w:rsidR="00FE2A3F">
        <w:rPr>
          <w:szCs w:val="28"/>
        </w:rPr>
        <w:t xml:space="preserve">Сахалинское </w:t>
      </w:r>
      <w:r w:rsidR="00CF44CF" w:rsidRPr="00520878">
        <w:rPr>
          <w:szCs w:val="28"/>
        </w:rPr>
        <w:t xml:space="preserve">ипотечное агентство» создано на основании </w:t>
      </w:r>
      <w:r w:rsidR="00CF44CF">
        <w:rPr>
          <w:szCs w:val="28"/>
        </w:rPr>
        <w:t xml:space="preserve"> </w:t>
      </w:r>
      <w:r w:rsidR="00CF44CF" w:rsidRPr="00520878">
        <w:rPr>
          <w:szCs w:val="28"/>
        </w:rPr>
        <w:t>постановлен</w:t>
      </w:r>
      <w:r w:rsidR="00CF44CF">
        <w:rPr>
          <w:szCs w:val="28"/>
        </w:rPr>
        <w:t xml:space="preserve">ия  </w:t>
      </w:r>
      <w:r w:rsidR="00FE2A3F">
        <w:rPr>
          <w:szCs w:val="28"/>
        </w:rPr>
        <w:t xml:space="preserve">Сахалинской областной Думы </w:t>
      </w:r>
      <w:r w:rsidR="00CF44CF" w:rsidRPr="00520878">
        <w:rPr>
          <w:szCs w:val="28"/>
        </w:rPr>
        <w:t xml:space="preserve">№ </w:t>
      </w:r>
      <w:r w:rsidR="00FE2A3F">
        <w:rPr>
          <w:szCs w:val="28"/>
        </w:rPr>
        <w:t xml:space="preserve"> ___</w:t>
      </w:r>
      <w:r w:rsidR="00CF44CF" w:rsidRPr="00520878">
        <w:rPr>
          <w:szCs w:val="28"/>
        </w:rPr>
        <w:t xml:space="preserve">от </w:t>
      </w:r>
      <w:r w:rsidR="00FE2A3F">
        <w:rPr>
          <w:szCs w:val="28"/>
        </w:rPr>
        <w:t>«____» 2015</w:t>
      </w:r>
      <w:r w:rsidR="00CF44CF" w:rsidRPr="00520878">
        <w:rPr>
          <w:szCs w:val="28"/>
        </w:rPr>
        <w:t xml:space="preserve"> г., как Региональный оператор</w:t>
      </w:r>
      <w:r w:rsidR="00CF44CF">
        <w:rPr>
          <w:szCs w:val="28"/>
        </w:rPr>
        <w:t>,</w:t>
      </w:r>
      <w:r w:rsidR="00CF44CF" w:rsidRPr="00520878">
        <w:rPr>
          <w:szCs w:val="28"/>
        </w:rPr>
        <w:t xml:space="preserve"> осуществляющий организацию и координацию ипотечного жилищного кредитования в </w:t>
      </w:r>
      <w:r w:rsidR="00FE2A3F">
        <w:rPr>
          <w:szCs w:val="28"/>
        </w:rPr>
        <w:t>Сахалинской области</w:t>
      </w:r>
      <w:r w:rsidR="00CF44CF" w:rsidRPr="00520878">
        <w:rPr>
          <w:szCs w:val="28"/>
        </w:rPr>
        <w:t>.</w:t>
      </w:r>
    </w:p>
    <w:p w:rsidR="00CF44CF" w:rsidRPr="00520878" w:rsidRDefault="00CF44CF" w:rsidP="00CF44CF">
      <w:pPr>
        <w:ind w:firstLine="720"/>
        <w:jc w:val="both"/>
        <w:rPr>
          <w:rFonts w:ascii="Times New Roman" w:hAnsi="Times New Roman" w:cs="Times New Roman"/>
          <w:sz w:val="28"/>
          <w:szCs w:val="28"/>
        </w:rPr>
      </w:pPr>
      <w:r>
        <w:rPr>
          <w:rFonts w:ascii="Times New Roman" w:hAnsi="Times New Roman" w:cs="Times New Roman"/>
          <w:sz w:val="28"/>
          <w:szCs w:val="28"/>
        </w:rPr>
        <w:t>Общество з</w:t>
      </w:r>
      <w:r w:rsidRPr="00520878">
        <w:rPr>
          <w:rFonts w:ascii="Times New Roman" w:hAnsi="Times New Roman" w:cs="Times New Roman"/>
          <w:sz w:val="28"/>
          <w:szCs w:val="28"/>
        </w:rPr>
        <w:t xml:space="preserve">арегистрировано за № </w:t>
      </w:r>
      <w:r w:rsidR="00FE2A3F">
        <w:rPr>
          <w:rFonts w:ascii="Times New Roman" w:hAnsi="Times New Roman" w:cs="Times New Roman"/>
          <w:sz w:val="28"/>
          <w:szCs w:val="28"/>
        </w:rPr>
        <w:t xml:space="preserve"> (РЕКВИЗИТЫ)</w:t>
      </w:r>
      <w:r w:rsidRPr="00520878">
        <w:rPr>
          <w:rFonts w:ascii="Times New Roman" w:hAnsi="Times New Roman" w:cs="Times New Roman"/>
          <w:sz w:val="28"/>
          <w:szCs w:val="28"/>
        </w:rPr>
        <w:t xml:space="preserve"> г., работает по Стандартам Федерального открытого  акционерного общества «Агентство по ипотечному жилищному кредитованию» (АИЖК)  г. Москва.</w:t>
      </w:r>
    </w:p>
    <w:p w:rsidR="00FE2A3F" w:rsidRDefault="00CF44CF" w:rsidP="00CF44CF">
      <w:pPr>
        <w:jc w:val="both"/>
        <w:rPr>
          <w:rFonts w:ascii="Times New Roman" w:hAnsi="Times New Roman" w:cs="Times New Roman"/>
          <w:sz w:val="28"/>
          <w:szCs w:val="28"/>
        </w:rPr>
      </w:pPr>
      <w:r w:rsidRPr="00520878">
        <w:rPr>
          <w:rFonts w:ascii="Times New Roman" w:hAnsi="Times New Roman" w:cs="Times New Roman"/>
          <w:sz w:val="28"/>
          <w:szCs w:val="28"/>
        </w:rPr>
        <w:t xml:space="preserve">     </w:t>
      </w:r>
      <w:r w:rsidRPr="00520878">
        <w:rPr>
          <w:rFonts w:ascii="Times New Roman" w:hAnsi="Times New Roman" w:cs="Times New Roman"/>
          <w:sz w:val="28"/>
          <w:szCs w:val="28"/>
        </w:rPr>
        <w:tab/>
        <w:t xml:space="preserve"> Юридический адрес агентства </w:t>
      </w:r>
      <w:r w:rsidR="00FE2A3F">
        <w:rPr>
          <w:rFonts w:ascii="Times New Roman" w:hAnsi="Times New Roman" w:cs="Times New Roman"/>
          <w:sz w:val="28"/>
          <w:szCs w:val="28"/>
        </w:rPr>
        <w:t>…………………………………………………….</w:t>
      </w:r>
    </w:p>
    <w:p w:rsidR="00CF44CF" w:rsidRPr="00520878" w:rsidRDefault="00CF44CF" w:rsidP="00CF44CF">
      <w:pPr>
        <w:jc w:val="both"/>
        <w:rPr>
          <w:rFonts w:ascii="Times New Roman" w:hAnsi="Times New Roman" w:cs="Times New Roman"/>
          <w:sz w:val="28"/>
          <w:szCs w:val="28"/>
        </w:rPr>
      </w:pPr>
      <w:r w:rsidRPr="00520878">
        <w:rPr>
          <w:rFonts w:ascii="Times New Roman" w:hAnsi="Times New Roman" w:cs="Times New Roman"/>
          <w:sz w:val="28"/>
          <w:szCs w:val="28"/>
        </w:rPr>
        <w:t xml:space="preserve">      </w:t>
      </w:r>
      <w:r w:rsidRPr="00520878">
        <w:rPr>
          <w:rFonts w:ascii="Times New Roman" w:hAnsi="Times New Roman" w:cs="Times New Roman"/>
          <w:sz w:val="28"/>
          <w:szCs w:val="28"/>
        </w:rPr>
        <w:tab/>
        <w:t xml:space="preserve">Агентство является акционерным обществом. Уставный капитал общества составляет </w:t>
      </w:r>
      <w:r w:rsidR="00644995">
        <w:rPr>
          <w:rFonts w:ascii="Times New Roman" w:hAnsi="Times New Roman" w:cs="Times New Roman"/>
          <w:sz w:val="28"/>
          <w:szCs w:val="28"/>
        </w:rPr>
        <w:t xml:space="preserve">250000000 </w:t>
      </w:r>
      <w:r w:rsidRPr="00520878">
        <w:rPr>
          <w:rFonts w:ascii="Times New Roman" w:hAnsi="Times New Roman" w:cs="Times New Roman"/>
          <w:sz w:val="28"/>
          <w:szCs w:val="28"/>
        </w:rPr>
        <w:t>(</w:t>
      </w:r>
      <w:r w:rsidR="00644995">
        <w:rPr>
          <w:rFonts w:ascii="Times New Roman" w:hAnsi="Times New Roman" w:cs="Times New Roman"/>
          <w:sz w:val="28"/>
          <w:szCs w:val="28"/>
        </w:rPr>
        <w:t xml:space="preserve">двести пятьдесят </w:t>
      </w:r>
      <w:r w:rsidRPr="00520878">
        <w:rPr>
          <w:rFonts w:ascii="Times New Roman" w:hAnsi="Times New Roman" w:cs="Times New Roman"/>
          <w:sz w:val="28"/>
          <w:szCs w:val="28"/>
        </w:rPr>
        <w:t>миллион</w:t>
      </w:r>
      <w:r w:rsidR="00644995">
        <w:rPr>
          <w:rFonts w:ascii="Times New Roman" w:hAnsi="Times New Roman" w:cs="Times New Roman"/>
          <w:sz w:val="28"/>
          <w:szCs w:val="28"/>
        </w:rPr>
        <w:t>ов</w:t>
      </w:r>
      <w:r w:rsidRPr="00520878">
        <w:rPr>
          <w:rFonts w:ascii="Times New Roman" w:hAnsi="Times New Roman" w:cs="Times New Roman"/>
          <w:sz w:val="28"/>
          <w:szCs w:val="28"/>
        </w:rPr>
        <w:t xml:space="preserve">) рублей, учредителем агентства является </w:t>
      </w:r>
      <w:r w:rsidR="003E7702">
        <w:rPr>
          <w:rFonts w:ascii="Times New Roman" w:hAnsi="Times New Roman" w:cs="Times New Roman"/>
          <w:sz w:val="28"/>
          <w:szCs w:val="28"/>
        </w:rPr>
        <w:t>Сахалинская область</w:t>
      </w:r>
      <w:r w:rsidRPr="00520878">
        <w:rPr>
          <w:rFonts w:ascii="Times New Roman" w:hAnsi="Times New Roman" w:cs="Times New Roman"/>
          <w:sz w:val="28"/>
          <w:szCs w:val="28"/>
        </w:rPr>
        <w:t xml:space="preserve"> в лице Министерства имущественных </w:t>
      </w:r>
      <w:r w:rsidR="003E7702">
        <w:rPr>
          <w:rFonts w:ascii="Times New Roman" w:hAnsi="Times New Roman" w:cs="Times New Roman"/>
          <w:sz w:val="28"/>
          <w:szCs w:val="28"/>
        </w:rPr>
        <w:t xml:space="preserve">и земельных </w:t>
      </w:r>
      <w:r w:rsidRPr="00520878">
        <w:rPr>
          <w:rFonts w:ascii="Times New Roman" w:hAnsi="Times New Roman" w:cs="Times New Roman"/>
          <w:sz w:val="28"/>
          <w:szCs w:val="28"/>
        </w:rPr>
        <w:t>отношений  -  100% уставного капитала.</w:t>
      </w:r>
    </w:p>
    <w:p w:rsidR="00CF44CF" w:rsidRPr="00520878" w:rsidRDefault="00CF44CF" w:rsidP="00CF44CF">
      <w:pPr>
        <w:jc w:val="both"/>
        <w:rPr>
          <w:rFonts w:ascii="Times New Roman" w:hAnsi="Times New Roman" w:cs="Times New Roman"/>
          <w:sz w:val="28"/>
          <w:szCs w:val="28"/>
        </w:rPr>
      </w:pPr>
      <w:r w:rsidRPr="00520878">
        <w:rPr>
          <w:rFonts w:ascii="Times New Roman" w:hAnsi="Times New Roman" w:cs="Times New Roman"/>
          <w:sz w:val="28"/>
          <w:szCs w:val="28"/>
        </w:rPr>
        <w:t xml:space="preserve">    </w:t>
      </w:r>
      <w:r w:rsidRPr="00520878">
        <w:rPr>
          <w:rFonts w:ascii="Times New Roman" w:hAnsi="Times New Roman" w:cs="Times New Roman"/>
          <w:sz w:val="28"/>
          <w:szCs w:val="28"/>
        </w:rPr>
        <w:tab/>
        <w:t xml:space="preserve"> Основные функции агентства:</w:t>
      </w: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lastRenderedPageBreak/>
        <w:t xml:space="preserve">- разрабатывает стандарты и правила ИЖК, в соответствии с которыми строятся отношения в рамках системы ИЖК в </w:t>
      </w:r>
      <w:r w:rsidR="00062125">
        <w:rPr>
          <w:rFonts w:ascii="Times New Roman" w:hAnsi="Times New Roman" w:cs="Times New Roman"/>
          <w:sz w:val="28"/>
          <w:szCs w:val="28"/>
        </w:rPr>
        <w:t xml:space="preserve">Сахалинской </w:t>
      </w:r>
      <w:r w:rsidRPr="00520878">
        <w:rPr>
          <w:rFonts w:ascii="Times New Roman" w:hAnsi="Times New Roman" w:cs="Times New Roman"/>
          <w:sz w:val="28"/>
          <w:szCs w:val="28"/>
        </w:rPr>
        <w:t xml:space="preserve"> области;</w:t>
      </w: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t>- осуществляет привлечение финансовых ресурсов в систему ИЖК;</w:t>
      </w: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t>- приобретает права требования по договорам займа, обеспеченных залогом жилых помещений и соответствующим стандартам ИЖК.</w:t>
      </w: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t>АО «</w:t>
      </w:r>
      <w:r w:rsidR="00062125">
        <w:rPr>
          <w:rFonts w:ascii="Times New Roman" w:hAnsi="Times New Roman" w:cs="Times New Roman"/>
          <w:sz w:val="28"/>
          <w:szCs w:val="28"/>
        </w:rPr>
        <w:t>Сахалинское</w:t>
      </w:r>
      <w:r w:rsidRPr="00520878">
        <w:rPr>
          <w:rFonts w:ascii="Times New Roman" w:hAnsi="Times New Roman" w:cs="Times New Roman"/>
          <w:sz w:val="28"/>
          <w:szCs w:val="28"/>
        </w:rPr>
        <w:t xml:space="preserve"> ипотечное агентство» осуществляет подготовку документов для выдачи займов физически</w:t>
      </w:r>
      <w:r>
        <w:rPr>
          <w:rFonts w:ascii="Times New Roman" w:hAnsi="Times New Roman" w:cs="Times New Roman"/>
          <w:sz w:val="28"/>
          <w:szCs w:val="28"/>
        </w:rPr>
        <w:t>м</w:t>
      </w:r>
      <w:r w:rsidRPr="00520878">
        <w:rPr>
          <w:rFonts w:ascii="Times New Roman" w:hAnsi="Times New Roman" w:cs="Times New Roman"/>
          <w:sz w:val="28"/>
          <w:szCs w:val="28"/>
        </w:rPr>
        <w:t xml:space="preserve"> лиц</w:t>
      </w:r>
      <w:r>
        <w:rPr>
          <w:rFonts w:ascii="Times New Roman" w:hAnsi="Times New Roman" w:cs="Times New Roman"/>
          <w:sz w:val="28"/>
          <w:szCs w:val="28"/>
        </w:rPr>
        <w:t>ам</w:t>
      </w:r>
      <w:r w:rsidRPr="00520878">
        <w:rPr>
          <w:rFonts w:ascii="Times New Roman" w:hAnsi="Times New Roman" w:cs="Times New Roman"/>
          <w:sz w:val="28"/>
          <w:szCs w:val="28"/>
        </w:rPr>
        <w:t>, осуществляет экспертную и консультативную помощь, как на бесплатной, так и на платной основе по вопросам ИЖК.</w:t>
      </w:r>
    </w:p>
    <w:p w:rsidR="00CF44CF" w:rsidRPr="00520878" w:rsidRDefault="00CF44CF" w:rsidP="00CF44CF">
      <w:pPr>
        <w:pStyle w:val="a7"/>
        <w:spacing w:line="276" w:lineRule="auto"/>
        <w:rPr>
          <w:szCs w:val="28"/>
        </w:rPr>
      </w:pPr>
      <w:r w:rsidRPr="00520878">
        <w:rPr>
          <w:szCs w:val="28"/>
        </w:rPr>
        <w:t xml:space="preserve">             АО «</w:t>
      </w:r>
      <w:r w:rsidR="00062125">
        <w:rPr>
          <w:szCs w:val="28"/>
        </w:rPr>
        <w:t xml:space="preserve">Сахалинское </w:t>
      </w:r>
      <w:r w:rsidRPr="00520878">
        <w:rPr>
          <w:szCs w:val="28"/>
        </w:rPr>
        <w:t xml:space="preserve"> ипотечное агентство» заключает:</w:t>
      </w:r>
    </w:p>
    <w:p w:rsidR="00CF44CF" w:rsidRPr="00520878" w:rsidRDefault="00CF44CF" w:rsidP="00CF44CF">
      <w:pPr>
        <w:pStyle w:val="a7"/>
        <w:spacing w:line="276" w:lineRule="auto"/>
        <w:ind w:firstLine="720"/>
        <w:rPr>
          <w:szCs w:val="28"/>
        </w:rPr>
      </w:pPr>
      <w:r w:rsidRPr="00520878">
        <w:rPr>
          <w:szCs w:val="28"/>
        </w:rPr>
        <w:t>1) договоры купли-продажи закладных (с отсрочкой поставки)</w:t>
      </w:r>
      <w:r>
        <w:rPr>
          <w:szCs w:val="28"/>
        </w:rPr>
        <w:t>,</w:t>
      </w:r>
      <w:r w:rsidRPr="00520878">
        <w:rPr>
          <w:szCs w:val="28"/>
        </w:rPr>
        <w:t xml:space="preserve"> по данным договорам производит выкуп закладных по стандартам агентства, что позволяет увеличивать денежный оборот займов (кредитов); </w:t>
      </w:r>
    </w:p>
    <w:p w:rsidR="00CF44CF" w:rsidRPr="00520878" w:rsidRDefault="00CF44CF" w:rsidP="00CF44CF">
      <w:pPr>
        <w:pStyle w:val="a7"/>
        <w:spacing w:line="276" w:lineRule="auto"/>
        <w:ind w:firstLine="720"/>
        <w:rPr>
          <w:szCs w:val="28"/>
        </w:rPr>
      </w:pPr>
      <w:r w:rsidRPr="00520878">
        <w:rPr>
          <w:szCs w:val="28"/>
        </w:rPr>
        <w:t>2) договоры об оказании услуг, в соответствии с данными договорами АО «</w:t>
      </w:r>
      <w:r w:rsidR="00062125">
        <w:rPr>
          <w:szCs w:val="28"/>
        </w:rPr>
        <w:t xml:space="preserve">Сахалинское </w:t>
      </w:r>
      <w:r w:rsidRPr="00520878">
        <w:rPr>
          <w:szCs w:val="28"/>
        </w:rPr>
        <w:t>ипотечное агентство» осуществляет контроль за исполнением физическими лицами, являющимися должниками по Кредитным договорам (договорам займа) и залогодателями по Договорам об ипотеке квартиры (или Договорам купли-продажи и ипотеки квартиры или договорам, влекущим возникновение ипотеки в силу закона) взятых на себя обязательств.</w:t>
      </w:r>
    </w:p>
    <w:p w:rsidR="00CF44CF" w:rsidRPr="00520878" w:rsidRDefault="00CF44CF" w:rsidP="00CF44CF">
      <w:pPr>
        <w:pStyle w:val="a7"/>
        <w:spacing w:line="276" w:lineRule="auto"/>
        <w:ind w:firstLine="720"/>
        <w:rPr>
          <w:szCs w:val="28"/>
        </w:rPr>
      </w:pPr>
      <w:r w:rsidRPr="00520878">
        <w:rPr>
          <w:szCs w:val="28"/>
        </w:rPr>
        <w:t>Действие настоящих договоров распространяется в полном объеме как на закладные, приобретаемые Агентством у Регионального оператора, так и у иных лиц на территории того субъекта Российской Федерации, где создан и функционирует Региональный оператор</w:t>
      </w:r>
      <w:r>
        <w:rPr>
          <w:szCs w:val="28"/>
        </w:rPr>
        <w:t>,</w:t>
      </w:r>
      <w:r w:rsidRPr="00520878">
        <w:rPr>
          <w:szCs w:val="28"/>
        </w:rPr>
        <w:t xml:space="preserve"> в данном случае  –  АО «</w:t>
      </w:r>
      <w:r w:rsidR="00062125">
        <w:rPr>
          <w:szCs w:val="28"/>
        </w:rPr>
        <w:t xml:space="preserve">Сахалинское </w:t>
      </w:r>
      <w:r w:rsidRPr="00520878">
        <w:rPr>
          <w:szCs w:val="28"/>
        </w:rPr>
        <w:t>ипотечное агентство».</w:t>
      </w:r>
    </w:p>
    <w:p w:rsidR="00CF44CF" w:rsidRPr="00520878" w:rsidRDefault="00CF44CF" w:rsidP="00CF44CF">
      <w:pPr>
        <w:pStyle w:val="a7"/>
        <w:spacing w:line="276" w:lineRule="auto"/>
        <w:ind w:firstLine="720"/>
        <w:rPr>
          <w:szCs w:val="28"/>
        </w:rPr>
      </w:pPr>
      <w:r w:rsidRPr="00520878">
        <w:rPr>
          <w:szCs w:val="28"/>
        </w:rPr>
        <w:t>Основной задачей АО «</w:t>
      </w:r>
      <w:r w:rsidR="00062125">
        <w:rPr>
          <w:szCs w:val="28"/>
        </w:rPr>
        <w:t>Сахалинское</w:t>
      </w:r>
      <w:r w:rsidR="00062125" w:rsidRPr="00520878">
        <w:rPr>
          <w:szCs w:val="28"/>
        </w:rPr>
        <w:t xml:space="preserve"> </w:t>
      </w:r>
      <w:r w:rsidRPr="00520878">
        <w:rPr>
          <w:szCs w:val="28"/>
        </w:rPr>
        <w:t xml:space="preserve">ипотечное агентство» является разработка и внедрение на территории </w:t>
      </w:r>
      <w:r w:rsidR="00062125">
        <w:rPr>
          <w:szCs w:val="28"/>
        </w:rPr>
        <w:t xml:space="preserve">Сахалинской </w:t>
      </w:r>
      <w:r w:rsidRPr="00520878">
        <w:rPr>
          <w:szCs w:val="28"/>
        </w:rPr>
        <w:t xml:space="preserve">области правовых, финансовых и организационных механизмов ипотечного кредитования, способствующих улучшению жилищных условий населения </w:t>
      </w:r>
      <w:r w:rsidR="00062125">
        <w:rPr>
          <w:szCs w:val="28"/>
        </w:rPr>
        <w:t>Сахалинской</w:t>
      </w:r>
      <w:r w:rsidRPr="00520878">
        <w:rPr>
          <w:szCs w:val="28"/>
        </w:rPr>
        <w:t xml:space="preserve"> области.  </w:t>
      </w:r>
    </w:p>
    <w:p w:rsidR="00CF44CF" w:rsidRPr="00520878" w:rsidRDefault="00CF44CF" w:rsidP="00CF44CF">
      <w:pPr>
        <w:ind w:firstLine="720"/>
        <w:jc w:val="both"/>
        <w:rPr>
          <w:rFonts w:ascii="Times New Roman" w:hAnsi="Times New Roman" w:cs="Times New Roman"/>
          <w:b/>
          <w:bCs/>
          <w:sz w:val="28"/>
          <w:szCs w:val="28"/>
        </w:rPr>
      </w:pPr>
    </w:p>
    <w:p w:rsidR="00CF44CF" w:rsidRDefault="00CF44CF" w:rsidP="00CF44CF">
      <w:pPr>
        <w:ind w:firstLine="720"/>
        <w:jc w:val="center"/>
        <w:rPr>
          <w:rFonts w:ascii="Times New Roman" w:hAnsi="Times New Roman" w:cs="Times New Roman"/>
          <w:b/>
          <w:bCs/>
          <w:sz w:val="28"/>
          <w:szCs w:val="28"/>
        </w:rPr>
      </w:pPr>
      <w:r w:rsidRPr="00CA4153">
        <w:rPr>
          <w:rFonts w:ascii="Times New Roman" w:hAnsi="Times New Roman" w:cs="Times New Roman"/>
          <w:b/>
          <w:bCs/>
          <w:sz w:val="28"/>
          <w:szCs w:val="28"/>
        </w:rPr>
        <w:t>Основные показатели деятельности АО «</w:t>
      </w:r>
      <w:r w:rsidR="00B56A1C">
        <w:rPr>
          <w:rFonts w:ascii="Times New Roman" w:hAnsi="Times New Roman" w:cs="Times New Roman"/>
          <w:b/>
          <w:bCs/>
          <w:sz w:val="28"/>
          <w:szCs w:val="28"/>
        </w:rPr>
        <w:t xml:space="preserve">Сахалинское </w:t>
      </w:r>
      <w:r w:rsidRPr="00CA4153">
        <w:rPr>
          <w:rFonts w:ascii="Times New Roman" w:hAnsi="Times New Roman" w:cs="Times New Roman"/>
          <w:b/>
          <w:bCs/>
          <w:sz w:val="28"/>
          <w:szCs w:val="28"/>
        </w:rPr>
        <w:t xml:space="preserve">ипотечное агентство» </w:t>
      </w:r>
      <w:r w:rsidR="00B56A1C">
        <w:rPr>
          <w:rFonts w:ascii="Times New Roman" w:hAnsi="Times New Roman" w:cs="Times New Roman"/>
          <w:b/>
          <w:bCs/>
          <w:sz w:val="28"/>
          <w:szCs w:val="28"/>
        </w:rPr>
        <w:t xml:space="preserve">на </w:t>
      </w:r>
      <w:r w:rsidRPr="00CA4153">
        <w:rPr>
          <w:rFonts w:ascii="Times New Roman" w:hAnsi="Times New Roman" w:cs="Times New Roman"/>
          <w:b/>
          <w:bCs/>
          <w:sz w:val="28"/>
          <w:szCs w:val="28"/>
        </w:rPr>
        <w:t xml:space="preserve"> 201</w:t>
      </w:r>
      <w:r w:rsidR="00B56A1C">
        <w:rPr>
          <w:rFonts w:ascii="Times New Roman" w:hAnsi="Times New Roman" w:cs="Times New Roman"/>
          <w:b/>
          <w:bCs/>
          <w:sz w:val="28"/>
          <w:szCs w:val="28"/>
        </w:rPr>
        <w:t>5</w:t>
      </w:r>
      <w:r w:rsidRPr="00CA4153">
        <w:rPr>
          <w:rFonts w:ascii="Times New Roman" w:hAnsi="Times New Roman" w:cs="Times New Roman"/>
          <w:b/>
          <w:bCs/>
          <w:sz w:val="28"/>
          <w:szCs w:val="28"/>
        </w:rPr>
        <w:t>-201</w:t>
      </w:r>
      <w:r w:rsidR="00B56A1C">
        <w:rPr>
          <w:rFonts w:ascii="Times New Roman" w:hAnsi="Times New Roman" w:cs="Times New Roman"/>
          <w:b/>
          <w:bCs/>
          <w:sz w:val="28"/>
          <w:szCs w:val="28"/>
        </w:rPr>
        <w:t>7</w:t>
      </w:r>
      <w:r w:rsidRPr="00CA4153">
        <w:rPr>
          <w:rFonts w:ascii="Times New Roman" w:hAnsi="Times New Roman" w:cs="Times New Roman"/>
          <w:b/>
          <w:bCs/>
          <w:sz w:val="28"/>
          <w:szCs w:val="28"/>
        </w:rPr>
        <w:t xml:space="preserve">  годы</w:t>
      </w:r>
    </w:p>
    <w:p w:rsidR="00045E05" w:rsidRPr="00CA4153" w:rsidRDefault="00045E05" w:rsidP="00CF44CF">
      <w:pPr>
        <w:ind w:firstLine="720"/>
        <w:jc w:val="center"/>
        <w:rPr>
          <w:rFonts w:ascii="Times New Roman" w:hAnsi="Times New Roman" w:cs="Times New Roman"/>
          <w:b/>
          <w:bCs/>
          <w:sz w:val="28"/>
          <w:szCs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004"/>
        <w:gridCol w:w="1184"/>
        <w:gridCol w:w="1255"/>
        <w:gridCol w:w="1161"/>
      </w:tblGrid>
      <w:tr w:rsidR="00CF44CF" w:rsidRPr="00506900" w:rsidTr="006D13F7">
        <w:trPr>
          <w:trHeight w:val="407"/>
        </w:trPr>
        <w:tc>
          <w:tcPr>
            <w:tcW w:w="576"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w:t>
            </w:r>
          </w:p>
        </w:tc>
        <w:tc>
          <w:tcPr>
            <w:tcW w:w="5004"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Наименование показателя</w:t>
            </w:r>
          </w:p>
        </w:tc>
        <w:tc>
          <w:tcPr>
            <w:tcW w:w="1184" w:type="dxa"/>
          </w:tcPr>
          <w:p w:rsidR="00CF44CF" w:rsidRDefault="00B56A1C" w:rsidP="006D13F7">
            <w:pPr>
              <w:jc w:val="both"/>
              <w:rPr>
                <w:rFonts w:ascii="Times New Roman" w:hAnsi="Times New Roman" w:cs="Times New Roman"/>
                <w:sz w:val="24"/>
                <w:szCs w:val="24"/>
              </w:rPr>
            </w:pPr>
            <w:r>
              <w:rPr>
                <w:rFonts w:ascii="Times New Roman" w:hAnsi="Times New Roman" w:cs="Times New Roman"/>
                <w:sz w:val="24"/>
                <w:szCs w:val="24"/>
              </w:rPr>
              <w:t>2015 год</w:t>
            </w:r>
          </w:p>
          <w:p w:rsidR="00B56A1C" w:rsidRPr="00506900" w:rsidRDefault="00B56A1C" w:rsidP="006D13F7">
            <w:pPr>
              <w:jc w:val="both"/>
              <w:rPr>
                <w:rFonts w:ascii="Times New Roman" w:hAnsi="Times New Roman" w:cs="Times New Roman"/>
                <w:sz w:val="24"/>
                <w:szCs w:val="24"/>
              </w:rPr>
            </w:pPr>
            <w:r>
              <w:rPr>
                <w:rFonts w:ascii="Times New Roman" w:hAnsi="Times New Roman" w:cs="Times New Roman"/>
                <w:sz w:val="24"/>
                <w:szCs w:val="24"/>
              </w:rPr>
              <w:t>(оценка)</w:t>
            </w:r>
          </w:p>
        </w:tc>
        <w:tc>
          <w:tcPr>
            <w:tcW w:w="1255"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20</w:t>
            </w:r>
            <w:r w:rsidR="00B56A1C">
              <w:rPr>
                <w:rFonts w:ascii="Times New Roman" w:hAnsi="Times New Roman" w:cs="Times New Roman"/>
                <w:sz w:val="24"/>
                <w:szCs w:val="24"/>
              </w:rPr>
              <w:t>16</w:t>
            </w:r>
            <w:r w:rsidRPr="00506900">
              <w:rPr>
                <w:rFonts w:ascii="Times New Roman" w:hAnsi="Times New Roman" w:cs="Times New Roman"/>
                <w:sz w:val="24"/>
                <w:szCs w:val="24"/>
              </w:rPr>
              <w:t xml:space="preserve"> год</w:t>
            </w:r>
          </w:p>
          <w:p w:rsidR="00CF44CF" w:rsidRPr="00506900" w:rsidRDefault="00CF44CF" w:rsidP="00B56A1C">
            <w:pPr>
              <w:jc w:val="both"/>
              <w:rPr>
                <w:rFonts w:ascii="Times New Roman" w:hAnsi="Times New Roman" w:cs="Times New Roman"/>
                <w:sz w:val="24"/>
                <w:szCs w:val="24"/>
              </w:rPr>
            </w:pPr>
            <w:r w:rsidRPr="00506900">
              <w:rPr>
                <w:rFonts w:ascii="Times New Roman" w:hAnsi="Times New Roman" w:cs="Times New Roman"/>
                <w:sz w:val="24"/>
                <w:szCs w:val="24"/>
              </w:rPr>
              <w:t>(</w:t>
            </w:r>
            <w:r w:rsidR="00B56A1C">
              <w:rPr>
                <w:rFonts w:ascii="Times New Roman" w:hAnsi="Times New Roman" w:cs="Times New Roman"/>
                <w:sz w:val="24"/>
                <w:szCs w:val="24"/>
              </w:rPr>
              <w:t>оценка</w:t>
            </w:r>
            <w:r w:rsidRPr="00506900">
              <w:rPr>
                <w:rFonts w:ascii="Times New Roman" w:hAnsi="Times New Roman" w:cs="Times New Roman"/>
                <w:sz w:val="24"/>
                <w:szCs w:val="24"/>
              </w:rPr>
              <w:t>)</w:t>
            </w:r>
          </w:p>
        </w:tc>
        <w:tc>
          <w:tcPr>
            <w:tcW w:w="1161" w:type="dxa"/>
          </w:tcPr>
          <w:p w:rsidR="00045E05" w:rsidRDefault="00CF44CF" w:rsidP="00045E05">
            <w:pPr>
              <w:jc w:val="both"/>
              <w:rPr>
                <w:rFonts w:ascii="Times New Roman" w:hAnsi="Times New Roman" w:cs="Times New Roman"/>
                <w:sz w:val="24"/>
                <w:szCs w:val="24"/>
              </w:rPr>
            </w:pPr>
            <w:r w:rsidRPr="00506900">
              <w:rPr>
                <w:rFonts w:ascii="Times New Roman" w:hAnsi="Times New Roman" w:cs="Times New Roman"/>
                <w:sz w:val="24"/>
                <w:szCs w:val="24"/>
              </w:rPr>
              <w:t>201</w:t>
            </w:r>
            <w:r w:rsidR="00045E05">
              <w:rPr>
                <w:rFonts w:ascii="Times New Roman" w:hAnsi="Times New Roman" w:cs="Times New Roman"/>
                <w:sz w:val="24"/>
                <w:szCs w:val="24"/>
              </w:rPr>
              <w:t xml:space="preserve">7 </w:t>
            </w:r>
            <w:r w:rsidRPr="00506900">
              <w:rPr>
                <w:rFonts w:ascii="Times New Roman" w:hAnsi="Times New Roman" w:cs="Times New Roman"/>
                <w:sz w:val="24"/>
                <w:szCs w:val="24"/>
              </w:rPr>
              <w:t xml:space="preserve">год </w:t>
            </w:r>
          </w:p>
          <w:p w:rsidR="00CF44CF" w:rsidRPr="00506900" w:rsidRDefault="00CF44CF" w:rsidP="00045E05">
            <w:pPr>
              <w:jc w:val="both"/>
              <w:rPr>
                <w:rFonts w:ascii="Times New Roman" w:hAnsi="Times New Roman" w:cs="Times New Roman"/>
                <w:sz w:val="24"/>
                <w:szCs w:val="24"/>
              </w:rPr>
            </w:pPr>
            <w:r w:rsidRPr="00506900">
              <w:rPr>
                <w:rFonts w:ascii="Times New Roman" w:hAnsi="Times New Roman" w:cs="Times New Roman"/>
                <w:sz w:val="24"/>
                <w:szCs w:val="24"/>
              </w:rPr>
              <w:t xml:space="preserve">(оценка) </w:t>
            </w:r>
          </w:p>
        </w:tc>
      </w:tr>
      <w:tr w:rsidR="00CF44CF" w:rsidRPr="00506900" w:rsidTr="006D13F7">
        <w:trPr>
          <w:trHeight w:val="601"/>
        </w:trPr>
        <w:tc>
          <w:tcPr>
            <w:tcW w:w="576"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1.</w:t>
            </w:r>
          </w:p>
        </w:tc>
        <w:tc>
          <w:tcPr>
            <w:tcW w:w="5004"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Количество выданных  ипотечных кредитов (займов), всего, в том числе по категориям (шт.):</w:t>
            </w:r>
          </w:p>
        </w:tc>
        <w:tc>
          <w:tcPr>
            <w:tcW w:w="1184" w:type="dxa"/>
          </w:tcPr>
          <w:p w:rsidR="00CF44CF" w:rsidRPr="00506900" w:rsidRDefault="00045E05" w:rsidP="00045E05">
            <w:pPr>
              <w:jc w:val="both"/>
              <w:rPr>
                <w:rFonts w:ascii="Times New Roman" w:hAnsi="Times New Roman" w:cs="Times New Roman"/>
                <w:sz w:val="24"/>
                <w:szCs w:val="24"/>
              </w:rPr>
            </w:pPr>
            <w:r>
              <w:rPr>
                <w:rFonts w:ascii="Times New Roman" w:hAnsi="Times New Roman" w:cs="Times New Roman"/>
                <w:sz w:val="24"/>
                <w:szCs w:val="24"/>
              </w:rPr>
              <w:t>до 80</w:t>
            </w:r>
          </w:p>
        </w:tc>
        <w:tc>
          <w:tcPr>
            <w:tcW w:w="1255" w:type="dxa"/>
          </w:tcPr>
          <w:p w:rsidR="00CF44CF" w:rsidRPr="00506900" w:rsidRDefault="00045E05" w:rsidP="006D13F7">
            <w:pPr>
              <w:jc w:val="both"/>
              <w:rPr>
                <w:rFonts w:ascii="Times New Roman" w:hAnsi="Times New Roman" w:cs="Times New Roman"/>
                <w:sz w:val="24"/>
                <w:szCs w:val="24"/>
              </w:rPr>
            </w:pPr>
            <w:r>
              <w:rPr>
                <w:rFonts w:ascii="Times New Roman" w:hAnsi="Times New Roman" w:cs="Times New Roman"/>
                <w:sz w:val="24"/>
                <w:szCs w:val="24"/>
              </w:rPr>
              <w:t>до 200</w:t>
            </w:r>
          </w:p>
        </w:tc>
        <w:tc>
          <w:tcPr>
            <w:tcW w:w="1161" w:type="dxa"/>
          </w:tcPr>
          <w:p w:rsidR="00CF44CF" w:rsidRPr="00506900" w:rsidRDefault="00045E05" w:rsidP="00F139EC">
            <w:pPr>
              <w:jc w:val="both"/>
              <w:rPr>
                <w:rFonts w:ascii="Times New Roman" w:hAnsi="Times New Roman" w:cs="Times New Roman"/>
                <w:sz w:val="24"/>
                <w:szCs w:val="24"/>
              </w:rPr>
            </w:pPr>
            <w:r>
              <w:rPr>
                <w:rFonts w:ascii="Times New Roman" w:hAnsi="Times New Roman" w:cs="Times New Roman"/>
                <w:sz w:val="24"/>
                <w:szCs w:val="24"/>
              </w:rPr>
              <w:t>до 400</w:t>
            </w:r>
          </w:p>
        </w:tc>
      </w:tr>
    </w:tbl>
    <w:p w:rsidR="00CF44CF" w:rsidRPr="00520878" w:rsidRDefault="00CF44CF" w:rsidP="00CF44CF">
      <w:pPr>
        <w:pStyle w:val="a7"/>
        <w:ind w:firstLine="709"/>
        <w:rPr>
          <w:bCs/>
          <w:szCs w:val="28"/>
        </w:rPr>
      </w:pPr>
    </w:p>
    <w:p w:rsidR="00CF44CF" w:rsidRPr="00520878" w:rsidRDefault="00CF44CF" w:rsidP="00CF44CF">
      <w:pPr>
        <w:pStyle w:val="a7"/>
        <w:ind w:firstLine="709"/>
        <w:rPr>
          <w:bCs/>
          <w:szCs w:val="28"/>
        </w:rPr>
      </w:pPr>
    </w:p>
    <w:p w:rsidR="00CF44CF" w:rsidRPr="00520878" w:rsidRDefault="00CF44CF" w:rsidP="00CF44CF">
      <w:pPr>
        <w:pStyle w:val="a7"/>
        <w:ind w:firstLine="709"/>
        <w:rPr>
          <w:bCs/>
          <w:szCs w:val="28"/>
        </w:rPr>
      </w:pPr>
      <w:r w:rsidRPr="00520878">
        <w:rPr>
          <w:bCs/>
          <w:szCs w:val="28"/>
        </w:rPr>
        <w:t>Средневзвешенные процентные ставки по действующим программам</w:t>
      </w:r>
    </w:p>
    <w:tbl>
      <w:tblPr>
        <w:tblpPr w:leftFromText="180" w:rightFromText="180" w:vertAnchor="text" w:horzAnchor="margin" w:tblpX="-400" w:tblpY="175"/>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1724"/>
        <w:gridCol w:w="1440"/>
        <w:gridCol w:w="1720"/>
      </w:tblGrid>
      <w:tr w:rsidR="00CF44CF" w:rsidRPr="00520878" w:rsidTr="006D13F7">
        <w:tc>
          <w:tcPr>
            <w:tcW w:w="5508" w:type="dxa"/>
            <w:vMerge w:val="restart"/>
            <w:vAlign w:val="center"/>
          </w:tcPr>
          <w:p w:rsidR="00CF44CF" w:rsidRPr="00506900" w:rsidRDefault="00CF44CF" w:rsidP="006D13F7">
            <w:pPr>
              <w:pStyle w:val="a7"/>
              <w:rPr>
                <w:bCs/>
                <w:sz w:val="24"/>
              </w:rPr>
            </w:pPr>
            <w:r w:rsidRPr="00506900">
              <w:rPr>
                <w:bCs/>
                <w:sz w:val="24"/>
              </w:rPr>
              <w:t>Наименование Программы</w:t>
            </w:r>
          </w:p>
        </w:tc>
        <w:tc>
          <w:tcPr>
            <w:tcW w:w="4884" w:type="dxa"/>
            <w:gridSpan w:val="3"/>
            <w:vAlign w:val="center"/>
          </w:tcPr>
          <w:p w:rsidR="00CF44CF" w:rsidRPr="00506900" w:rsidRDefault="00CF44CF" w:rsidP="006D13F7">
            <w:pPr>
              <w:pStyle w:val="a7"/>
              <w:rPr>
                <w:bCs/>
                <w:sz w:val="24"/>
              </w:rPr>
            </w:pPr>
            <w:r w:rsidRPr="00506900">
              <w:rPr>
                <w:bCs/>
                <w:sz w:val="24"/>
              </w:rPr>
              <w:t>Средневзвешенная процентная ставка</w:t>
            </w:r>
          </w:p>
        </w:tc>
      </w:tr>
      <w:tr w:rsidR="00CF44CF" w:rsidRPr="00520878" w:rsidTr="006D13F7">
        <w:tc>
          <w:tcPr>
            <w:tcW w:w="5508" w:type="dxa"/>
            <w:vMerge/>
            <w:vAlign w:val="center"/>
          </w:tcPr>
          <w:p w:rsidR="00CF44CF" w:rsidRPr="00506900" w:rsidRDefault="00CF44CF" w:rsidP="006D13F7">
            <w:pPr>
              <w:pStyle w:val="a7"/>
              <w:rPr>
                <w:bCs/>
                <w:sz w:val="24"/>
              </w:rPr>
            </w:pPr>
          </w:p>
        </w:tc>
        <w:tc>
          <w:tcPr>
            <w:tcW w:w="1724" w:type="dxa"/>
            <w:vAlign w:val="center"/>
          </w:tcPr>
          <w:p w:rsidR="00CF44CF" w:rsidRPr="00506900" w:rsidRDefault="00CF44CF" w:rsidP="002E4DFE">
            <w:pPr>
              <w:pStyle w:val="a7"/>
              <w:rPr>
                <w:bCs/>
                <w:sz w:val="24"/>
              </w:rPr>
            </w:pPr>
            <w:r w:rsidRPr="00506900">
              <w:rPr>
                <w:bCs/>
                <w:sz w:val="24"/>
              </w:rPr>
              <w:t>201</w:t>
            </w:r>
            <w:r w:rsidR="002E4DFE">
              <w:rPr>
                <w:bCs/>
                <w:sz w:val="24"/>
              </w:rPr>
              <w:t>5</w:t>
            </w:r>
            <w:r w:rsidRPr="00506900">
              <w:rPr>
                <w:bCs/>
                <w:sz w:val="24"/>
              </w:rPr>
              <w:t xml:space="preserve"> год</w:t>
            </w:r>
          </w:p>
        </w:tc>
        <w:tc>
          <w:tcPr>
            <w:tcW w:w="1440" w:type="dxa"/>
            <w:vAlign w:val="center"/>
          </w:tcPr>
          <w:p w:rsidR="00CF44CF" w:rsidRPr="00506900" w:rsidRDefault="00CF44CF" w:rsidP="002E4DFE">
            <w:pPr>
              <w:pStyle w:val="a7"/>
              <w:rPr>
                <w:bCs/>
                <w:sz w:val="24"/>
              </w:rPr>
            </w:pPr>
            <w:r w:rsidRPr="00506900">
              <w:rPr>
                <w:bCs/>
                <w:sz w:val="24"/>
              </w:rPr>
              <w:t>201</w:t>
            </w:r>
            <w:r w:rsidR="002E4DFE">
              <w:rPr>
                <w:bCs/>
                <w:sz w:val="24"/>
              </w:rPr>
              <w:t>6</w:t>
            </w:r>
            <w:r w:rsidRPr="00506900">
              <w:rPr>
                <w:bCs/>
                <w:sz w:val="24"/>
              </w:rPr>
              <w:t xml:space="preserve"> год</w:t>
            </w:r>
          </w:p>
        </w:tc>
        <w:tc>
          <w:tcPr>
            <w:tcW w:w="1720" w:type="dxa"/>
            <w:vAlign w:val="center"/>
          </w:tcPr>
          <w:p w:rsidR="00CF44CF" w:rsidRPr="00506900" w:rsidRDefault="00CF44CF" w:rsidP="002E4DFE">
            <w:pPr>
              <w:pStyle w:val="a7"/>
              <w:rPr>
                <w:bCs/>
                <w:sz w:val="24"/>
              </w:rPr>
            </w:pPr>
            <w:r w:rsidRPr="00506900">
              <w:rPr>
                <w:bCs/>
                <w:sz w:val="24"/>
              </w:rPr>
              <w:t>201</w:t>
            </w:r>
            <w:r w:rsidR="002E4DFE">
              <w:rPr>
                <w:bCs/>
                <w:sz w:val="24"/>
              </w:rPr>
              <w:t>7</w:t>
            </w:r>
            <w:r w:rsidRPr="00506900">
              <w:rPr>
                <w:bCs/>
                <w:sz w:val="24"/>
              </w:rPr>
              <w:t xml:space="preserve"> год</w:t>
            </w:r>
          </w:p>
        </w:tc>
      </w:tr>
      <w:tr w:rsidR="00243F3D" w:rsidRPr="00520878" w:rsidTr="002B110C">
        <w:tc>
          <w:tcPr>
            <w:tcW w:w="5508" w:type="dxa"/>
          </w:tcPr>
          <w:p w:rsidR="00243F3D" w:rsidRPr="00506900" w:rsidRDefault="00243F3D" w:rsidP="006D13F7">
            <w:pPr>
              <w:pStyle w:val="a7"/>
              <w:rPr>
                <w:bCs/>
                <w:sz w:val="24"/>
              </w:rPr>
            </w:pPr>
            <w:r w:rsidRPr="00506900">
              <w:rPr>
                <w:bCs/>
                <w:sz w:val="24"/>
              </w:rPr>
              <w:t>Программа «Стандарт»</w:t>
            </w:r>
          </w:p>
        </w:tc>
        <w:tc>
          <w:tcPr>
            <w:tcW w:w="4884" w:type="dxa"/>
            <w:gridSpan w:val="3"/>
          </w:tcPr>
          <w:p w:rsidR="00243F3D" w:rsidRPr="00506900" w:rsidRDefault="00FF1311" w:rsidP="00FF1311">
            <w:pPr>
              <w:pStyle w:val="a7"/>
              <w:rPr>
                <w:bCs/>
                <w:sz w:val="24"/>
              </w:rPr>
            </w:pPr>
            <w:r>
              <w:rPr>
                <w:bCs/>
                <w:sz w:val="24"/>
              </w:rPr>
              <w:t xml:space="preserve">Действующие ставки по программам ОАО «АИЖК» (г.Москва) </w:t>
            </w:r>
          </w:p>
        </w:tc>
      </w:tr>
      <w:tr w:rsidR="00FF1311" w:rsidRPr="00520878" w:rsidTr="0067719F">
        <w:tc>
          <w:tcPr>
            <w:tcW w:w="5508" w:type="dxa"/>
          </w:tcPr>
          <w:p w:rsidR="00FF1311" w:rsidRPr="00506900" w:rsidRDefault="00FF1311" w:rsidP="006D13F7">
            <w:pPr>
              <w:pStyle w:val="a7"/>
              <w:rPr>
                <w:bCs/>
                <w:sz w:val="24"/>
              </w:rPr>
            </w:pPr>
            <w:r w:rsidRPr="00506900">
              <w:rPr>
                <w:bCs/>
                <w:sz w:val="24"/>
              </w:rPr>
              <w:t>Программа «Новостройка»</w:t>
            </w:r>
          </w:p>
        </w:tc>
        <w:tc>
          <w:tcPr>
            <w:tcW w:w="4884" w:type="dxa"/>
            <w:gridSpan w:val="3"/>
          </w:tcPr>
          <w:p w:rsidR="00FF1311" w:rsidRPr="00FF1311" w:rsidRDefault="00FF1311">
            <w:pPr>
              <w:rPr>
                <w:rFonts w:ascii="Times New Roman" w:hAnsi="Times New Roman" w:cs="Times New Roman"/>
              </w:rPr>
            </w:pPr>
            <w:r w:rsidRPr="00FF1311">
              <w:rPr>
                <w:rFonts w:ascii="Times New Roman" w:hAnsi="Times New Roman" w:cs="Times New Roman"/>
                <w:bCs/>
                <w:sz w:val="24"/>
              </w:rPr>
              <w:t xml:space="preserve">Действующие ставки по программам ОАО «АИЖК» (г.Москва) </w:t>
            </w:r>
          </w:p>
        </w:tc>
      </w:tr>
      <w:tr w:rsidR="00FF1311" w:rsidRPr="00520878" w:rsidTr="00F20120">
        <w:tc>
          <w:tcPr>
            <w:tcW w:w="5508" w:type="dxa"/>
          </w:tcPr>
          <w:p w:rsidR="00FF1311" w:rsidRPr="00506900" w:rsidRDefault="00FF1311" w:rsidP="006D13F7">
            <w:pPr>
              <w:pStyle w:val="a7"/>
              <w:rPr>
                <w:bCs/>
                <w:sz w:val="24"/>
              </w:rPr>
            </w:pPr>
            <w:r w:rsidRPr="00506900">
              <w:rPr>
                <w:bCs/>
                <w:sz w:val="24"/>
              </w:rPr>
              <w:t>Программа «Военная ипотека»</w:t>
            </w:r>
          </w:p>
        </w:tc>
        <w:tc>
          <w:tcPr>
            <w:tcW w:w="4884" w:type="dxa"/>
            <w:gridSpan w:val="3"/>
          </w:tcPr>
          <w:p w:rsidR="00FF1311" w:rsidRPr="00FF1311" w:rsidRDefault="00FF1311">
            <w:pPr>
              <w:rPr>
                <w:rFonts w:ascii="Times New Roman" w:hAnsi="Times New Roman" w:cs="Times New Roman"/>
              </w:rPr>
            </w:pPr>
            <w:r w:rsidRPr="00FF1311">
              <w:rPr>
                <w:rFonts w:ascii="Times New Roman" w:hAnsi="Times New Roman" w:cs="Times New Roman"/>
                <w:bCs/>
                <w:sz w:val="24"/>
              </w:rPr>
              <w:t xml:space="preserve">Действующие ставки по программам ОАО «АИЖК» (г.Москва) </w:t>
            </w:r>
          </w:p>
        </w:tc>
      </w:tr>
      <w:tr w:rsidR="00FF1311" w:rsidRPr="00520878" w:rsidTr="00A766E1">
        <w:tc>
          <w:tcPr>
            <w:tcW w:w="5508" w:type="dxa"/>
          </w:tcPr>
          <w:p w:rsidR="00FF1311" w:rsidRPr="00506900" w:rsidRDefault="00FF1311" w:rsidP="006D13F7">
            <w:pPr>
              <w:pStyle w:val="a7"/>
              <w:rPr>
                <w:bCs/>
                <w:sz w:val="24"/>
              </w:rPr>
            </w:pPr>
            <w:r w:rsidRPr="00506900">
              <w:rPr>
                <w:bCs/>
                <w:sz w:val="24"/>
              </w:rPr>
              <w:t>Программа «Материнский (семейный) капитал»</w:t>
            </w:r>
          </w:p>
        </w:tc>
        <w:tc>
          <w:tcPr>
            <w:tcW w:w="4884" w:type="dxa"/>
            <w:gridSpan w:val="3"/>
          </w:tcPr>
          <w:p w:rsidR="00FF1311" w:rsidRPr="00FF1311" w:rsidRDefault="00FF1311">
            <w:pPr>
              <w:rPr>
                <w:rFonts w:ascii="Times New Roman" w:hAnsi="Times New Roman" w:cs="Times New Roman"/>
              </w:rPr>
            </w:pPr>
            <w:r w:rsidRPr="00FF1311">
              <w:rPr>
                <w:rFonts w:ascii="Times New Roman" w:hAnsi="Times New Roman" w:cs="Times New Roman"/>
                <w:bCs/>
                <w:sz w:val="24"/>
              </w:rPr>
              <w:t xml:space="preserve">Действующие ставки по программам ОАО «АИЖК» (г.Москва) </w:t>
            </w:r>
          </w:p>
        </w:tc>
      </w:tr>
      <w:tr w:rsidR="00FF1311" w:rsidRPr="00520878" w:rsidTr="0004179F">
        <w:tc>
          <w:tcPr>
            <w:tcW w:w="5508" w:type="dxa"/>
          </w:tcPr>
          <w:p w:rsidR="00FF1311" w:rsidRPr="00506900" w:rsidRDefault="00FF1311" w:rsidP="006D13F7">
            <w:pPr>
              <w:pStyle w:val="a7"/>
              <w:rPr>
                <w:bCs/>
                <w:sz w:val="24"/>
              </w:rPr>
            </w:pPr>
            <w:r>
              <w:rPr>
                <w:bCs/>
                <w:sz w:val="24"/>
              </w:rPr>
              <w:t>Программа «Социальный продукт»</w:t>
            </w:r>
          </w:p>
        </w:tc>
        <w:tc>
          <w:tcPr>
            <w:tcW w:w="4884" w:type="dxa"/>
            <w:gridSpan w:val="3"/>
          </w:tcPr>
          <w:p w:rsidR="00FF1311" w:rsidRPr="00FF1311" w:rsidRDefault="00FF1311">
            <w:pPr>
              <w:rPr>
                <w:rFonts w:ascii="Times New Roman" w:hAnsi="Times New Roman" w:cs="Times New Roman"/>
              </w:rPr>
            </w:pPr>
            <w:r w:rsidRPr="00FF1311">
              <w:rPr>
                <w:rFonts w:ascii="Times New Roman" w:hAnsi="Times New Roman" w:cs="Times New Roman"/>
                <w:bCs/>
                <w:sz w:val="24"/>
              </w:rPr>
              <w:t xml:space="preserve">Действующие ставки по программам ОАО «АИЖК» (г.Москва) </w:t>
            </w:r>
          </w:p>
        </w:tc>
      </w:tr>
    </w:tbl>
    <w:p w:rsidR="00CF44CF" w:rsidRDefault="00CF44CF" w:rsidP="00CF44CF">
      <w:pPr>
        <w:jc w:val="both"/>
        <w:rPr>
          <w:rFonts w:ascii="Times New Roman" w:hAnsi="Times New Roman" w:cs="Times New Roman"/>
          <w:sz w:val="28"/>
          <w:szCs w:val="28"/>
        </w:rPr>
      </w:pPr>
    </w:p>
    <w:p w:rsidR="00CF44CF" w:rsidRDefault="00CF44CF" w:rsidP="00CF44CF">
      <w:pPr>
        <w:jc w:val="both"/>
        <w:rPr>
          <w:rFonts w:ascii="Times New Roman" w:hAnsi="Times New Roman" w:cs="Times New Roman"/>
          <w:sz w:val="28"/>
          <w:szCs w:val="28"/>
        </w:rPr>
      </w:pPr>
    </w:p>
    <w:p w:rsidR="00CF44CF" w:rsidRDefault="00CF44CF" w:rsidP="00CF44CF">
      <w:pPr>
        <w:jc w:val="both"/>
        <w:rPr>
          <w:rFonts w:ascii="Times New Roman" w:hAnsi="Times New Roman" w:cs="Times New Roman"/>
          <w:sz w:val="28"/>
          <w:szCs w:val="28"/>
        </w:rPr>
      </w:pPr>
    </w:p>
    <w:p w:rsidR="00CF44CF" w:rsidRDefault="00CF44CF" w:rsidP="00CF44CF">
      <w:pPr>
        <w:jc w:val="both"/>
        <w:rPr>
          <w:rFonts w:ascii="Times New Roman" w:hAnsi="Times New Roman" w:cs="Times New Roman"/>
          <w:sz w:val="28"/>
          <w:szCs w:val="28"/>
        </w:rPr>
      </w:pPr>
    </w:p>
    <w:p w:rsidR="00FF1311" w:rsidRDefault="00FF1311" w:rsidP="00CF44CF">
      <w:pPr>
        <w:jc w:val="both"/>
        <w:rPr>
          <w:rFonts w:ascii="Times New Roman" w:hAnsi="Times New Roman" w:cs="Times New Roman"/>
          <w:sz w:val="28"/>
          <w:szCs w:val="28"/>
          <w:highlight w:val="green"/>
        </w:rPr>
      </w:pPr>
    </w:p>
    <w:p w:rsidR="00FF1311" w:rsidRDefault="00FF1311" w:rsidP="00CF44CF">
      <w:pPr>
        <w:jc w:val="both"/>
        <w:rPr>
          <w:rFonts w:ascii="Times New Roman" w:hAnsi="Times New Roman" w:cs="Times New Roman"/>
          <w:sz w:val="28"/>
          <w:szCs w:val="28"/>
          <w:highlight w:val="green"/>
        </w:rPr>
      </w:pPr>
    </w:p>
    <w:p w:rsidR="00FF1311" w:rsidRDefault="00FF1311" w:rsidP="00CF44CF">
      <w:pPr>
        <w:jc w:val="both"/>
        <w:rPr>
          <w:rFonts w:ascii="Times New Roman" w:hAnsi="Times New Roman" w:cs="Times New Roman"/>
          <w:sz w:val="28"/>
          <w:szCs w:val="28"/>
          <w:highlight w:val="green"/>
        </w:rPr>
      </w:pPr>
    </w:p>
    <w:p w:rsidR="00FF1311" w:rsidRDefault="00FF1311" w:rsidP="00CF44CF">
      <w:pPr>
        <w:jc w:val="both"/>
        <w:rPr>
          <w:rFonts w:ascii="Times New Roman" w:hAnsi="Times New Roman" w:cs="Times New Roman"/>
          <w:sz w:val="28"/>
          <w:szCs w:val="28"/>
          <w:highlight w:val="green"/>
        </w:rPr>
      </w:pPr>
    </w:p>
    <w:p w:rsidR="00CF44CF" w:rsidRDefault="00CF44CF" w:rsidP="00CF44CF">
      <w:pPr>
        <w:jc w:val="both"/>
        <w:rPr>
          <w:rFonts w:ascii="Times New Roman" w:hAnsi="Times New Roman" w:cs="Times New Roman"/>
          <w:sz w:val="28"/>
          <w:szCs w:val="28"/>
        </w:rPr>
      </w:pP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t>Помимо выдачи ипотечных жилищных кредитов по стандартам ОАО «АИЖК»  АО «</w:t>
      </w:r>
      <w:r w:rsidR="002E4DFE">
        <w:rPr>
          <w:rFonts w:ascii="Times New Roman" w:hAnsi="Times New Roman" w:cs="Times New Roman"/>
          <w:sz w:val="28"/>
          <w:szCs w:val="28"/>
        </w:rPr>
        <w:t xml:space="preserve">Сахалинское </w:t>
      </w:r>
      <w:r w:rsidRPr="00520878">
        <w:rPr>
          <w:rFonts w:ascii="Times New Roman" w:hAnsi="Times New Roman" w:cs="Times New Roman"/>
          <w:sz w:val="28"/>
          <w:szCs w:val="28"/>
        </w:rPr>
        <w:t>ипотечное аг</w:t>
      </w:r>
      <w:r>
        <w:rPr>
          <w:rFonts w:ascii="Times New Roman" w:hAnsi="Times New Roman" w:cs="Times New Roman"/>
          <w:sz w:val="28"/>
          <w:szCs w:val="28"/>
        </w:rPr>
        <w:t>ентство» осуществляет выдачу не</w:t>
      </w:r>
      <w:r w:rsidRPr="00520878">
        <w:rPr>
          <w:rFonts w:ascii="Times New Roman" w:hAnsi="Times New Roman" w:cs="Times New Roman"/>
          <w:sz w:val="28"/>
          <w:szCs w:val="28"/>
        </w:rPr>
        <w:t>стандартных ипотечных кредитов.</w:t>
      </w:r>
    </w:p>
    <w:p w:rsidR="00CF44CF" w:rsidRPr="00CA4153" w:rsidRDefault="00CF44CF" w:rsidP="00CF44CF">
      <w:pPr>
        <w:ind w:firstLine="720"/>
        <w:jc w:val="center"/>
        <w:rPr>
          <w:rFonts w:ascii="Times New Roman" w:hAnsi="Times New Roman" w:cs="Times New Roman"/>
          <w:b/>
          <w:sz w:val="28"/>
          <w:szCs w:val="28"/>
        </w:rPr>
      </w:pPr>
      <w:bookmarkStart w:id="0" w:name="_GoBack"/>
      <w:r w:rsidRPr="00CA4153">
        <w:rPr>
          <w:rFonts w:ascii="Times New Roman" w:hAnsi="Times New Roman" w:cs="Times New Roman"/>
          <w:b/>
          <w:sz w:val="28"/>
          <w:szCs w:val="28"/>
        </w:rPr>
        <w:t>Количество и объем выданных ипотечных кредитов по нестандартным схемам в 201</w:t>
      </w:r>
      <w:r w:rsidR="002E4DFE">
        <w:rPr>
          <w:rFonts w:ascii="Times New Roman" w:hAnsi="Times New Roman" w:cs="Times New Roman"/>
          <w:b/>
          <w:sz w:val="28"/>
          <w:szCs w:val="28"/>
        </w:rPr>
        <w:t>5</w:t>
      </w:r>
      <w:r w:rsidRPr="00CA4153">
        <w:rPr>
          <w:rFonts w:ascii="Times New Roman" w:hAnsi="Times New Roman" w:cs="Times New Roman"/>
          <w:b/>
          <w:sz w:val="28"/>
          <w:szCs w:val="28"/>
        </w:rPr>
        <w:t>-201</w:t>
      </w:r>
      <w:r w:rsidR="002E4DFE">
        <w:rPr>
          <w:rFonts w:ascii="Times New Roman" w:hAnsi="Times New Roman" w:cs="Times New Roman"/>
          <w:b/>
          <w:sz w:val="28"/>
          <w:szCs w:val="28"/>
        </w:rPr>
        <w:t>7</w:t>
      </w:r>
      <w:r w:rsidRPr="00CA4153">
        <w:rPr>
          <w:rFonts w:ascii="Times New Roman" w:hAnsi="Times New Roman" w:cs="Times New Roman"/>
          <w:b/>
          <w:sz w:val="28"/>
          <w:szCs w:val="28"/>
        </w:rPr>
        <w:t xml:space="preserve"> годы</w:t>
      </w:r>
      <w:r w:rsidR="002E4DFE">
        <w:rPr>
          <w:rFonts w:ascii="Times New Roman" w:hAnsi="Times New Roman" w:cs="Times New Roman"/>
          <w:b/>
          <w:sz w:val="28"/>
          <w:szCs w:val="28"/>
        </w:rPr>
        <w:t xml:space="preserve"> (прогноз)</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202"/>
        <w:gridCol w:w="1529"/>
        <w:gridCol w:w="1573"/>
        <w:gridCol w:w="1558"/>
      </w:tblGrid>
      <w:tr w:rsidR="00CF44CF" w:rsidRPr="00520878" w:rsidTr="006D13F7">
        <w:trPr>
          <w:trHeight w:val="360"/>
        </w:trPr>
        <w:tc>
          <w:tcPr>
            <w:tcW w:w="487"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w:t>
            </w:r>
          </w:p>
        </w:tc>
        <w:tc>
          <w:tcPr>
            <w:tcW w:w="6020"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Наименование показателя</w:t>
            </w:r>
          </w:p>
        </w:tc>
        <w:tc>
          <w:tcPr>
            <w:tcW w:w="1190"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201</w:t>
            </w:r>
            <w:r w:rsidR="002E4DFE">
              <w:rPr>
                <w:rFonts w:ascii="Times New Roman" w:hAnsi="Times New Roman" w:cs="Times New Roman"/>
                <w:sz w:val="24"/>
                <w:szCs w:val="24"/>
              </w:rPr>
              <w:t>5</w:t>
            </w:r>
            <w:r w:rsidRPr="00506900">
              <w:rPr>
                <w:rFonts w:ascii="Times New Roman" w:hAnsi="Times New Roman" w:cs="Times New Roman"/>
                <w:sz w:val="24"/>
                <w:szCs w:val="24"/>
              </w:rPr>
              <w:t xml:space="preserve"> год</w:t>
            </w:r>
          </w:p>
          <w:p w:rsidR="00CF44CF" w:rsidRPr="00506900" w:rsidRDefault="00CF44CF" w:rsidP="002E4DFE">
            <w:pPr>
              <w:jc w:val="both"/>
              <w:rPr>
                <w:rFonts w:ascii="Times New Roman" w:hAnsi="Times New Roman" w:cs="Times New Roman"/>
                <w:sz w:val="24"/>
                <w:szCs w:val="24"/>
              </w:rPr>
            </w:pPr>
            <w:r w:rsidRPr="00506900">
              <w:rPr>
                <w:rFonts w:ascii="Times New Roman" w:hAnsi="Times New Roman" w:cs="Times New Roman"/>
                <w:sz w:val="24"/>
                <w:szCs w:val="24"/>
              </w:rPr>
              <w:t>(</w:t>
            </w:r>
            <w:r w:rsidR="002E4DFE">
              <w:rPr>
                <w:rFonts w:ascii="Times New Roman" w:hAnsi="Times New Roman" w:cs="Times New Roman"/>
                <w:sz w:val="24"/>
                <w:szCs w:val="24"/>
              </w:rPr>
              <w:t>оценка</w:t>
            </w:r>
            <w:r w:rsidRPr="00506900">
              <w:rPr>
                <w:rFonts w:ascii="Times New Roman" w:hAnsi="Times New Roman" w:cs="Times New Roman"/>
                <w:sz w:val="24"/>
                <w:szCs w:val="24"/>
              </w:rPr>
              <w:t>)</w:t>
            </w:r>
          </w:p>
        </w:tc>
        <w:tc>
          <w:tcPr>
            <w:tcW w:w="1256" w:type="dxa"/>
          </w:tcPr>
          <w:p w:rsidR="00CF44CF" w:rsidRPr="00506900" w:rsidRDefault="002E4DFE" w:rsidP="006D13F7">
            <w:pPr>
              <w:jc w:val="both"/>
              <w:rPr>
                <w:rFonts w:ascii="Times New Roman" w:hAnsi="Times New Roman" w:cs="Times New Roman"/>
                <w:sz w:val="24"/>
                <w:szCs w:val="24"/>
              </w:rPr>
            </w:pPr>
            <w:r>
              <w:rPr>
                <w:rFonts w:ascii="Times New Roman" w:hAnsi="Times New Roman" w:cs="Times New Roman"/>
                <w:sz w:val="24"/>
                <w:szCs w:val="24"/>
              </w:rPr>
              <w:t>2016</w:t>
            </w:r>
            <w:r w:rsidR="00CF44CF" w:rsidRPr="00506900">
              <w:rPr>
                <w:rFonts w:ascii="Times New Roman" w:hAnsi="Times New Roman" w:cs="Times New Roman"/>
                <w:sz w:val="24"/>
                <w:szCs w:val="24"/>
              </w:rPr>
              <w:t xml:space="preserve"> год</w:t>
            </w:r>
          </w:p>
          <w:p w:rsidR="00CF44CF" w:rsidRPr="00506900" w:rsidRDefault="00CF44CF" w:rsidP="002E4DFE">
            <w:pPr>
              <w:jc w:val="both"/>
              <w:rPr>
                <w:rFonts w:ascii="Times New Roman" w:hAnsi="Times New Roman" w:cs="Times New Roman"/>
                <w:sz w:val="24"/>
                <w:szCs w:val="24"/>
              </w:rPr>
            </w:pPr>
            <w:r w:rsidRPr="00506900">
              <w:rPr>
                <w:rFonts w:ascii="Times New Roman" w:hAnsi="Times New Roman" w:cs="Times New Roman"/>
                <w:sz w:val="24"/>
                <w:szCs w:val="24"/>
              </w:rPr>
              <w:t>(</w:t>
            </w:r>
            <w:r w:rsidR="002E4DFE">
              <w:rPr>
                <w:rFonts w:ascii="Times New Roman" w:hAnsi="Times New Roman" w:cs="Times New Roman"/>
                <w:sz w:val="24"/>
                <w:szCs w:val="24"/>
              </w:rPr>
              <w:t>оценка</w:t>
            </w:r>
            <w:r w:rsidRPr="00506900">
              <w:rPr>
                <w:rFonts w:ascii="Times New Roman" w:hAnsi="Times New Roman" w:cs="Times New Roman"/>
                <w:sz w:val="24"/>
                <w:szCs w:val="24"/>
              </w:rPr>
              <w:t>)</w:t>
            </w:r>
          </w:p>
        </w:tc>
        <w:tc>
          <w:tcPr>
            <w:tcW w:w="1234" w:type="dxa"/>
          </w:tcPr>
          <w:p w:rsidR="00CF44CF" w:rsidRPr="00506900" w:rsidRDefault="002E4DFE" w:rsidP="006D13F7">
            <w:pPr>
              <w:jc w:val="both"/>
              <w:rPr>
                <w:rFonts w:ascii="Times New Roman" w:hAnsi="Times New Roman" w:cs="Times New Roman"/>
                <w:sz w:val="24"/>
                <w:szCs w:val="24"/>
              </w:rPr>
            </w:pPr>
            <w:r>
              <w:rPr>
                <w:rFonts w:ascii="Times New Roman" w:hAnsi="Times New Roman" w:cs="Times New Roman"/>
                <w:sz w:val="24"/>
                <w:szCs w:val="24"/>
              </w:rPr>
              <w:t>2017</w:t>
            </w:r>
            <w:r w:rsidR="00CF44CF" w:rsidRPr="00506900">
              <w:rPr>
                <w:rFonts w:ascii="Times New Roman" w:hAnsi="Times New Roman" w:cs="Times New Roman"/>
                <w:sz w:val="24"/>
                <w:szCs w:val="24"/>
              </w:rPr>
              <w:t xml:space="preserve"> год (оценка)</w:t>
            </w:r>
          </w:p>
        </w:tc>
      </w:tr>
      <w:tr w:rsidR="00CF44CF" w:rsidRPr="00520878" w:rsidTr="006D13F7">
        <w:trPr>
          <w:trHeight w:val="531"/>
        </w:trPr>
        <w:tc>
          <w:tcPr>
            <w:tcW w:w="487"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1.</w:t>
            </w:r>
          </w:p>
        </w:tc>
        <w:tc>
          <w:tcPr>
            <w:tcW w:w="6020" w:type="dxa"/>
          </w:tcPr>
          <w:p w:rsidR="00CF44CF" w:rsidRPr="00506900" w:rsidRDefault="00CF44CF" w:rsidP="002E4DFE">
            <w:pPr>
              <w:jc w:val="both"/>
              <w:rPr>
                <w:rFonts w:ascii="Times New Roman" w:hAnsi="Times New Roman" w:cs="Times New Roman"/>
                <w:sz w:val="24"/>
                <w:szCs w:val="24"/>
              </w:rPr>
            </w:pPr>
            <w:r w:rsidRPr="00506900">
              <w:rPr>
                <w:rFonts w:ascii="Times New Roman" w:hAnsi="Times New Roman" w:cs="Times New Roman"/>
                <w:sz w:val="24"/>
                <w:szCs w:val="24"/>
              </w:rPr>
              <w:t>Количество выданных ипотечных кредитов (займов), штук</w:t>
            </w:r>
          </w:p>
        </w:tc>
        <w:tc>
          <w:tcPr>
            <w:tcW w:w="1190" w:type="dxa"/>
          </w:tcPr>
          <w:p w:rsidR="00CF44CF" w:rsidRPr="00506900" w:rsidRDefault="00FF1311" w:rsidP="00FF1311">
            <w:pPr>
              <w:jc w:val="both"/>
              <w:rPr>
                <w:rFonts w:ascii="Times New Roman" w:hAnsi="Times New Roman" w:cs="Times New Roman"/>
                <w:sz w:val="24"/>
                <w:szCs w:val="24"/>
              </w:rPr>
            </w:pPr>
            <w:r>
              <w:rPr>
                <w:rFonts w:ascii="Times New Roman" w:hAnsi="Times New Roman" w:cs="Times New Roman"/>
                <w:sz w:val="24"/>
                <w:szCs w:val="24"/>
              </w:rPr>
              <w:t>до 20</w:t>
            </w:r>
          </w:p>
        </w:tc>
        <w:tc>
          <w:tcPr>
            <w:tcW w:w="1256" w:type="dxa"/>
          </w:tcPr>
          <w:p w:rsidR="00CF44CF" w:rsidRPr="00506900" w:rsidRDefault="00FF1311" w:rsidP="00FF1311">
            <w:pPr>
              <w:jc w:val="both"/>
              <w:rPr>
                <w:rFonts w:ascii="Times New Roman" w:hAnsi="Times New Roman" w:cs="Times New Roman"/>
                <w:sz w:val="24"/>
                <w:szCs w:val="24"/>
              </w:rPr>
            </w:pPr>
            <w:r>
              <w:rPr>
                <w:rFonts w:ascii="Times New Roman" w:hAnsi="Times New Roman" w:cs="Times New Roman"/>
                <w:sz w:val="24"/>
                <w:szCs w:val="24"/>
              </w:rPr>
              <w:t>до 50</w:t>
            </w:r>
          </w:p>
        </w:tc>
        <w:tc>
          <w:tcPr>
            <w:tcW w:w="1234" w:type="dxa"/>
          </w:tcPr>
          <w:p w:rsidR="00CF44CF" w:rsidRPr="00506900" w:rsidRDefault="00FF1311" w:rsidP="00FF1311">
            <w:pPr>
              <w:jc w:val="both"/>
              <w:rPr>
                <w:rFonts w:ascii="Times New Roman" w:hAnsi="Times New Roman" w:cs="Times New Roman"/>
                <w:sz w:val="24"/>
                <w:szCs w:val="24"/>
              </w:rPr>
            </w:pPr>
            <w:r>
              <w:rPr>
                <w:rFonts w:ascii="Times New Roman" w:hAnsi="Times New Roman" w:cs="Times New Roman"/>
                <w:sz w:val="24"/>
                <w:szCs w:val="24"/>
              </w:rPr>
              <w:t>до 100</w:t>
            </w:r>
          </w:p>
        </w:tc>
      </w:tr>
      <w:tr w:rsidR="00CF44CF" w:rsidRPr="00520878" w:rsidTr="006D13F7">
        <w:trPr>
          <w:trHeight w:val="313"/>
        </w:trPr>
        <w:tc>
          <w:tcPr>
            <w:tcW w:w="487"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2.</w:t>
            </w:r>
          </w:p>
        </w:tc>
        <w:tc>
          <w:tcPr>
            <w:tcW w:w="6020" w:type="dxa"/>
          </w:tcPr>
          <w:p w:rsidR="00CF44CF" w:rsidRPr="00D05C45" w:rsidRDefault="00CF44CF" w:rsidP="002E4DFE">
            <w:pPr>
              <w:jc w:val="both"/>
              <w:rPr>
                <w:rFonts w:ascii="Times New Roman" w:hAnsi="Times New Roman" w:cs="Times New Roman"/>
                <w:sz w:val="24"/>
                <w:szCs w:val="24"/>
              </w:rPr>
            </w:pPr>
            <w:r w:rsidRPr="00506900">
              <w:rPr>
                <w:rFonts w:ascii="Times New Roman" w:hAnsi="Times New Roman" w:cs="Times New Roman"/>
                <w:sz w:val="24"/>
                <w:szCs w:val="24"/>
              </w:rPr>
              <w:t>Объем выданных ипотечных кредитов (займов), тыс. руб.</w:t>
            </w:r>
          </w:p>
        </w:tc>
        <w:tc>
          <w:tcPr>
            <w:tcW w:w="1190" w:type="dxa"/>
          </w:tcPr>
          <w:p w:rsidR="00CF44CF" w:rsidRPr="00506900" w:rsidRDefault="00FF1311" w:rsidP="006D13F7">
            <w:pPr>
              <w:jc w:val="both"/>
              <w:rPr>
                <w:rFonts w:ascii="Times New Roman" w:hAnsi="Times New Roman" w:cs="Times New Roman"/>
                <w:sz w:val="24"/>
                <w:szCs w:val="24"/>
              </w:rPr>
            </w:pPr>
            <w:r>
              <w:rPr>
                <w:rFonts w:ascii="Times New Roman" w:hAnsi="Times New Roman" w:cs="Times New Roman"/>
                <w:sz w:val="24"/>
                <w:szCs w:val="24"/>
              </w:rPr>
              <w:t>До 1 млн.</w:t>
            </w:r>
          </w:p>
        </w:tc>
        <w:tc>
          <w:tcPr>
            <w:tcW w:w="1256" w:type="dxa"/>
          </w:tcPr>
          <w:p w:rsidR="00CF44CF" w:rsidRPr="00506900" w:rsidRDefault="00FF1311" w:rsidP="00FF1311">
            <w:pPr>
              <w:jc w:val="both"/>
              <w:rPr>
                <w:rFonts w:ascii="Times New Roman" w:hAnsi="Times New Roman" w:cs="Times New Roman"/>
                <w:sz w:val="24"/>
                <w:szCs w:val="24"/>
              </w:rPr>
            </w:pPr>
            <w:r>
              <w:rPr>
                <w:rFonts w:ascii="Times New Roman" w:hAnsi="Times New Roman" w:cs="Times New Roman"/>
                <w:sz w:val="24"/>
                <w:szCs w:val="24"/>
              </w:rPr>
              <w:t>До 2 млн.</w:t>
            </w:r>
          </w:p>
        </w:tc>
        <w:tc>
          <w:tcPr>
            <w:tcW w:w="1234" w:type="dxa"/>
          </w:tcPr>
          <w:p w:rsidR="00CF44CF" w:rsidRPr="00506900" w:rsidRDefault="00FF1311" w:rsidP="00FF1311">
            <w:pPr>
              <w:jc w:val="both"/>
              <w:rPr>
                <w:rFonts w:ascii="Times New Roman" w:hAnsi="Times New Roman" w:cs="Times New Roman"/>
                <w:sz w:val="24"/>
                <w:szCs w:val="24"/>
              </w:rPr>
            </w:pPr>
            <w:r>
              <w:rPr>
                <w:rFonts w:ascii="Times New Roman" w:hAnsi="Times New Roman" w:cs="Times New Roman"/>
                <w:sz w:val="24"/>
                <w:szCs w:val="24"/>
              </w:rPr>
              <w:t>До 4,5 млн.</w:t>
            </w:r>
          </w:p>
        </w:tc>
      </w:tr>
      <w:bookmarkEnd w:id="0"/>
      <w:tr w:rsidR="00CF44CF" w:rsidRPr="00520878" w:rsidTr="006D13F7">
        <w:trPr>
          <w:trHeight w:val="313"/>
        </w:trPr>
        <w:tc>
          <w:tcPr>
            <w:tcW w:w="10187" w:type="dxa"/>
            <w:gridSpan w:val="5"/>
            <w:tcBorders>
              <w:left w:val="nil"/>
              <w:bottom w:val="nil"/>
              <w:right w:val="nil"/>
            </w:tcBorders>
          </w:tcPr>
          <w:p w:rsidR="00CF44CF" w:rsidRPr="00520878" w:rsidRDefault="00CF44CF" w:rsidP="006D13F7">
            <w:pPr>
              <w:ind w:firstLine="720"/>
              <w:jc w:val="both"/>
              <w:rPr>
                <w:rFonts w:ascii="Times New Roman" w:hAnsi="Times New Roman" w:cs="Times New Roman"/>
                <w:sz w:val="28"/>
                <w:szCs w:val="28"/>
              </w:rPr>
            </w:pPr>
            <w:r w:rsidRPr="00520878">
              <w:rPr>
                <w:rFonts w:ascii="Times New Roman" w:hAnsi="Times New Roman" w:cs="Times New Roman"/>
                <w:sz w:val="28"/>
                <w:szCs w:val="28"/>
              </w:rPr>
              <w:t>Кроме выдачи и рефинансирования ипотечных жилищных кредитов (займов) АО «</w:t>
            </w:r>
            <w:r w:rsidR="002E4DFE">
              <w:rPr>
                <w:rFonts w:ascii="Times New Roman" w:hAnsi="Times New Roman" w:cs="Times New Roman"/>
                <w:sz w:val="28"/>
                <w:szCs w:val="28"/>
              </w:rPr>
              <w:t xml:space="preserve">Сахалинское </w:t>
            </w:r>
            <w:r w:rsidRPr="00520878">
              <w:rPr>
                <w:rFonts w:ascii="Times New Roman" w:hAnsi="Times New Roman" w:cs="Times New Roman"/>
                <w:sz w:val="28"/>
                <w:szCs w:val="28"/>
              </w:rPr>
              <w:t xml:space="preserve"> ипотечное агентство» осуществляет деятельность:</w:t>
            </w:r>
          </w:p>
          <w:p w:rsidR="00CF44CF" w:rsidRPr="00520878" w:rsidRDefault="00CF44CF" w:rsidP="006D13F7">
            <w:pPr>
              <w:ind w:firstLine="720"/>
              <w:jc w:val="both"/>
              <w:rPr>
                <w:rFonts w:ascii="Times New Roman" w:hAnsi="Times New Roman" w:cs="Times New Roman"/>
                <w:sz w:val="28"/>
                <w:szCs w:val="28"/>
              </w:rPr>
            </w:pPr>
            <w:r w:rsidRPr="00520878">
              <w:rPr>
                <w:rFonts w:ascii="Times New Roman" w:hAnsi="Times New Roman" w:cs="Times New Roman"/>
                <w:sz w:val="28"/>
                <w:szCs w:val="28"/>
              </w:rPr>
              <w:t>- по строительству арендного жилья;</w:t>
            </w:r>
          </w:p>
          <w:p w:rsidR="00CF44CF" w:rsidRPr="00520878" w:rsidRDefault="00CF44CF" w:rsidP="006D13F7">
            <w:pPr>
              <w:ind w:firstLine="720"/>
              <w:jc w:val="both"/>
              <w:rPr>
                <w:rFonts w:ascii="Times New Roman" w:hAnsi="Times New Roman" w:cs="Times New Roman"/>
                <w:sz w:val="28"/>
                <w:szCs w:val="28"/>
              </w:rPr>
            </w:pPr>
            <w:r w:rsidRPr="00520878">
              <w:rPr>
                <w:rFonts w:ascii="Times New Roman" w:hAnsi="Times New Roman" w:cs="Times New Roman"/>
                <w:sz w:val="28"/>
                <w:szCs w:val="28"/>
              </w:rPr>
              <w:t>- в долевом строительстве жилья;</w:t>
            </w:r>
          </w:p>
          <w:p w:rsidR="00CF44CF" w:rsidRDefault="00CF44CF" w:rsidP="006D13F7">
            <w:pPr>
              <w:ind w:firstLine="720"/>
              <w:jc w:val="both"/>
              <w:rPr>
                <w:rFonts w:ascii="Times New Roman" w:hAnsi="Times New Roman" w:cs="Times New Roman"/>
                <w:sz w:val="28"/>
                <w:szCs w:val="28"/>
              </w:rPr>
            </w:pPr>
            <w:r w:rsidRPr="00520878">
              <w:rPr>
                <w:rFonts w:ascii="Times New Roman" w:hAnsi="Times New Roman" w:cs="Times New Roman"/>
                <w:sz w:val="28"/>
                <w:szCs w:val="28"/>
              </w:rPr>
              <w:t>- по строительству жилья для отдельных категорий граждан.</w:t>
            </w:r>
          </w:p>
          <w:p w:rsidR="00CF44CF" w:rsidRPr="00CA4153" w:rsidRDefault="00CF44CF" w:rsidP="006D13F7">
            <w:pPr>
              <w:ind w:firstLine="720"/>
              <w:jc w:val="both"/>
              <w:rPr>
                <w:rFonts w:ascii="Times New Roman" w:hAnsi="Times New Roman" w:cs="Times New Roman"/>
                <w:b/>
                <w:sz w:val="28"/>
                <w:szCs w:val="28"/>
              </w:rPr>
            </w:pPr>
            <w:r w:rsidRPr="00CA4153">
              <w:rPr>
                <w:rFonts w:ascii="Times New Roman" w:hAnsi="Times New Roman" w:cs="Times New Roman"/>
                <w:b/>
                <w:sz w:val="28"/>
                <w:szCs w:val="28"/>
              </w:rPr>
              <w:t>Основные показатели по строительству за 2012-2014 годы</w:t>
            </w:r>
          </w:p>
          <w:tbl>
            <w:tblPr>
              <w:tblpPr w:leftFromText="180" w:rightFromText="180" w:vertAnchor="text" w:horzAnchor="margin" w:tblpY="410"/>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74"/>
              <w:gridCol w:w="1083"/>
              <w:gridCol w:w="1083"/>
              <w:gridCol w:w="1083"/>
            </w:tblGrid>
            <w:tr w:rsidR="00CF44CF" w:rsidRPr="00520878" w:rsidTr="002E4DFE">
              <w:trPr>
                <w:trHeight w:val="407"/>
              </w:trPr>
              <w:tc>
                <w:tcPr>
                  <w:tcW w:w="540"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w:t>
                  </w:r>
                </w:p>
              </w:tc>
              <w:tc>
                <w:tcPr>
                  <w:tcW w:w="6474"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Наименование показателя</w:t>
                  </w:r>
                </w:p>
              </w:tc>
              <w:tc>
                <w:tcPr>
                  <w:tcW w:w="1083" w:type="dxa"/>
                </w:tcPr>
                <w:p w:rsidR="00CF44CF" w:rsidRPr="00506900" w:rsidRDefault="002E4DFE" w:rsidP="002E4DFE">
                  <w:pPr>
                    <w:jc w:val="both"/>
                    <w:rPr>
                      <w:rFonts w:ascii="Times New Roman" w:hAnsi="Times New Roman" w:cs="Times New Roman"/>
                      <w:sz w:val="24"/>
                      <w:szCs w:val="24"/>
                    </w:rPr>
                  </w:pPr>
                  <w:r>
                    <w:rPr>
                      <w:rFonts w:ascii="Times New Roman" w:hAnsi="Times New Roman" w:cs="Times New Roman"/>
                      <w:sz w:val="24"/>
                      <w:szCs w:val="24"/>
                    </w:rPr>
                    <w:t>2015</w:t>
                  </w:r>
                  <w:r w:rsidRPr="00506900">
                    <w:rPr>
                      <w:rFonts w:ascii="Times New Roman" w:hAnsi="Times New Roman" w:cs="Times New Roman"/>
                      <w:sz w:val="24"/>
                      <w:szCs w:val="24"/>
                    </w:rPr>
                    <w:t xml:space="preserve"> </w:t>
                  </w:r>
                  <w:r w:rsidR="00CF44CF" w:rsidRPr="00506900">
                    <w:rPr>
                      <w:rFonts w:ascii="Times New Roman" w:hAnsi="Times New Roman" w:cs="Times New Roman"/>
                      <w:sz w:val="24"/>
                      <w:szCs w:val="24"/>
                    </w:rPr>
                    <w:lastRenderedPageBreak/>
                    <w:t>(</w:t>
                  </w:r>
                  <w:r>
                    <w:rPr>
                      <w:rFonts w:ascii="Times New Roman" w:hAnsi="Times New Roman" w:cs="Times New Roman"/>
                      <w:sz w:val="24"/>
                      <w:szCs w:val="24"/>
                    </w:rPr>
                    <w:t>оценка</w:t>
                  </w:r>
                  <w:r w:rsidR="00CF44CF" w:rsidRPr="00506900">
                    <w:rPr>
                      <w:rFonts w:ascii="Times New Roman" w:hAnsi="Times New Roman" w:cs="Times New Roman"/>
                      <w:sz w:val="24"/>
                      <w:szCs w:val="24"/>
                    </w:rPr>
                    <w:t>)</w:t>
                  </w:r>
                </w:p>
              </w:tc>
              <w:tc>
                <w:tcPr>
                  <w:tcW w:w="1083" w:type="dxa"/>
                </w:tcPr>
                <w:p w:rsidR="00CF44CF" w:rsidRPr="00506900" w:rsidRDefault="002E4DFE" w:rsidP="006D13F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2016 </w:t>
                  </w:r>
                  <w:r w:rsidR="00CF44CF" w:rsidRPr="00506900">
                    <w:rPr>
                      <w:rFonts w:ascii="Times New Roman" w:hAnsi="Times New Roman" w:cs="Times New Roman"/>
                      <w:sz w:val="24"/>
                      <w:szCs w:val="24"/>
                    </w:rPr>
                    <w:lastRenderedPageBreak/>
                    <w:t>год</w:t>
                  </w:r>
                </w:p>
                <w:p w:rsidR="00CF44CF" w:rsidRPr="00506900" w:rsidRDefault="00CF44CF" w:rsidP="002E4DFE">
                  <w:pPr>
                    <w:jc w:val="both"/>
                    <w:rPr>
                      <w:rFonts w:ascii="Times New Roman" w:hAnsi="Times New Roman" w:cs="Times New Roman"/>
                      <w:sz w:val="24"/>
                      <w:szCs w:val="24"/>
                    </w:rPr>
                  </w:pPr>
                  <w:r w:rsidRPr="00506900">
                    <w:rPr>
                      <w:rFonts w:ascii="Times New Roman" w:hAnsi="Times New Roman" w:cs="Times New Roman"/>
                      <w:sz w:val="24"/>
                      <w:szCs w:val="24"/>
                    </w:rPr>
                    <w:t>(</w:t>
                  </w:r>
                  <w:r w:rsidR="002E4DFE">
                    <w:rPr>
                      <w:rFonts w:ascii="Times New Roman" w:hAnsi="Times New Roman" w:cs="Times New Roman"/>
                      <w:sz w:val="24"/>
                      <w:szCs w:val="24"/>
                    </w:rPr>
                    <w:t>оценка</w:t>
                  </w:r>
                  <w:r w:rsidRPr="00506900">
                    <w:rPr>
                      <w:rFonts w:ascii="Times New Roman" w:hAnsi="Times New Roman" w:cs="Times New Roman"/>
                      <w:sz w:val="24"/>
                      <w:szCs w:val="24"/>
                    </w:rPr>
                    <w:t>)</w:t>
                  </w:r>
                </w:p>
              </w:tc>
              <w:tc>
                <w:tcPr>
                  <w:tcW w:w="1083" w:type="dxa"/>
                </w:tcPr>
                <w:p w:rsidR="00CF44CF" w:rsidRPr="00506900" w:rsidRDefault="00CF44CF" w:rsidP="00FF1311">
                  <w:pPr>
                    <w:jc w:val="both"/>
                    <w:rPr>
                      <w:rFonts w:ascii="Times New Roman" w:hAnsi="Times New Roman" w:cs="Times New Roman"/>
                      <w:sz w:val="24"/>
                      <w:szCs w:val="24"/>
                    </w:rPr>
                  </w:pPr>
                  <w:r w:rsidRPr="00506900">
                    <w:rPr>
                      <w:rFonts w:ascii="Times New Roman" w:hAnsi="Times New Roman" w:cs="Times New Roman"/>
                      <w:sz w:val="24"/>
                      <w:szCs w:val="24"/>
                    </w:rPr>
                    <w:lastRenderedPageBreak/>
                    <w:t>201</w:t>
                  </w:r>
                  <w:r w:rsidR="00FF1311">
                    <w:rPr>
                      <w:rFonts w:ascii="Times New Roman" w:hAnsi="Times New Roman" w:cs="Times New Roman"/>
                      <w:sz w:val="24"/>
                      <w:szCs w:val="24"/>
                    </w:rPr>
                    <w:t>7</w:t>
                  </w:r>
                  <w:r w:rsidRPr="00506900">
                    <w:rPr>
                      <w:rFonts w:ascii="Times New Roman" w:hAnsi="Times New Roman" w:cs="Times New Roman"/>
                      <w:sz w:val="24"/>
                      <w:szCs w:val="24"/>
                    </w:rPr>
                    <w:t xml:space="preserve">год </w:t>
                  </w:r>
                  <w:r w:rsidRPr="00506900">
                    <w:rPr>
                      <w:rFonts w:ascii="Times New Roman" w:hAnsi="Times New Roman" w:cs="Times New Roman"/>
                      <w:sz w:val="24"/>
                      <w:szCs w:val="24"/>
                    </w:rPr>
                    <w:lastRenderedPageBreak/>
                    <w:t>(оценка)</w:t>
                  </w:r>
                </w:p>
              </w:tc>
            </w:tr>
            <w:tr w:rsidR="00CF44CF" w:rsidRPr="00520878" w:rsidTr="002E4DFE">
              <w:trPr>
                <w:trHeight w:val="376"/>
              </w:trPr>
              <w:tc>
                <w:tcPr>
                  <w:tcW w:w="540"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lastRenderedPageBreak/>
                    <w:t>1.</w:t>
                  </w:r>
                </w:p>
              </w:tc>
              <w:tc>
                <w:tcPr>
                  <w:tcW w:w="6474"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Количество построенного арендного жилья, кв. метров</w:t>
                  </w:r>
                </w:p>
              </w:tc>
              <w:tc>
                <w:tcPr>
                  <w:tcW w:w="1083" w:type="dxa"/>
                </w:tcPr>
                <w:p w:rsidR="00CF44CF" w:rsidRPr="00506900" w:rsidRDefault="00CF44CF" w:rsidP="007369CA">
                  <w:pPr>
                    <w:jc w:val="center"/>
                    <w:rPr>
                      <w:rFonts w:ascii="Times New Roman" w:hAnsi="Times New Roman" w:cs="Times New Roman"/>
                      <w:b/>
                      <w:sz w:val="24"/>
                      <w:szCs w:val="24"/>
                    </w:rPr>
                  </w:pPr>
                  <w:r w:rsidRPr="00506900">
                    <w:rPr>
                      <w:rFonts w:ascii="Times New Roman" w:hAnsi="Times New Roman" w:cs="Times New Roman"/>
                      <w:b/>
                      <w:sz w:val="24"/>
                      <w:szCs w:val="24"/>
                    </w:rPr>
                    <w:t>-</w:t>
                  </w:r>
                </w:p>
              </w:tc>
              <w:tc>
                <w:tcPr>
                  <w:tcW w:w="1083" w:type="dxa"/>
                </w:tcPr>
                <w:p w:rsidR="00CF44CF" w:rsidRPr="00506900" w:rsidRDefault="002E4DFE" w:rsidP="006D13F7">
                  <w:pPr>
                    <w:jc w:val="both"/>
                    <w:rPr>
                      <w:rFonts w:ascii="Times New Roman" w:hAnsi="Times New Roman" w:cs="Times New Roman"/>
                      <w:sz w:val="24"/>
                      <w:szCs w:val="24"/>
                    </w:rPr>
                  </w:pPr>
                  <w:r>
                    <w:rPr>
                      <w:rFonts w:ascii="Times New Roman" w:hAnsi="Times New Roman" w:cs="Times New Roman"/>
                      <w:sz w:val="24"/>
                      <w:szCs w:val="24"/>
                    </w:rPr>
                    <w:t>3000</w:t>
                  </w:r>
                </w:p>
              </w:tc>
              <w:tc>
                <w:tcPr>
                  <w:tcW w:w="1083" w:type="dxa"/>
                </w:tcPr>
                <w:p w:rsidR="00CF44CF" w:rsidRPr="00506900" w:rsidRDefault="007369CA" w:rsidP="007369CA">
                  <w:pPr>
                    <w:jc w:val="center"/>
                    <w:rPr>
                      <w:rFonts w:ascii="Times New Roman" w:hAnsi="Times New Roman" w:cs="Times New Roman"/>
                      <w:b/>
                      <w:sz w:val="24"/>
                      <w:szCs w:val="24"/>
                    </w:rPr>
                  </w:pPr>
                  <w:r>
                    <w:rPr>
                      <w:rFonts w:ascii="Times New Roman" w:hAnsi="Times New Roman" w:cs="Times New Roman"/>
                      <w:b/>
                      <w:sz w:val="24"/>
                      <w:szCs w:val="24"/>
                    </w:rPr>
                    <w:t>-</w:t>
                  </w:r>
                </w:p>
              </w:tc>
            </w:tr>
            <w:tr w:rsidR="007369CA" w:rsidRPr="00520878" w:rsidTr="00D114AA">
              <w:trPr>
                <w:trHeight w:val="688"/>
              </w:trPr>
              <w:tc>
                <w:tcPr>
                  <w:tcW w:w="540" w:type="dxa"/>
                </w:tcPr>
                <w:p w:rsidR="007369CA" w:rsidRPr="00506900" w:rsidRDefault="007369CA" w:rsidP="007369CA">
                  <w:pPr>
                    <w:jc w:val="both"/>
                    <w:rPr>
                      <w:rFonts w:ascii="Times New Roman" w:hAnsi="Times New Roman" w:cs="Times New Roman"/>
                      <w:sz w:val="24"/>
                      <w:szCs w:val="24"/>
                    </w:rPr>
                  </w:pPr>
                  <w:r w:rsidRPr="00506900">
                    <w:rPr>
                      <w:rFonts w:ascii="Times New Roman" w:hAnsi="Times New Roman" w:cs="Times New Roman"/>
                      <w:sz w:val="24"/>
                      <w:szCs w:val="24"/>
                    </w:rPr>
                    <w:t>2.</w:t>
                  </w:r>
                </w:p>
              </w:tc>
              <w:tc>
                <w:tcPr>
                  <w:tcW w:w="6474" w:type="dxa"/>
                </w:tcPr>
                <w:p w:rsidR="007369CA" w:rsidRPr="00506900" w:rsidRDefault="007369CA" w:rsidP="007369CA">
                  <w:pPr>
                    <w:jc w:val="both"/>
                    <w:rPr>
                      <w:rFonts w:ascii="Times New Roman" w:hAnsi="Times New Roman" w:cs="Times New Roman"/>
                      <w:sz w:val="24"/>
                      <w:szCs w:val="24"/>
                    </w:rPr>
                  </w:pPr>
                  <w:r w:rsidRPr="00506900">
                    <w:rPr>
                      <w:rFonts w:ascii="Times New Roman" w:hAnsi="Times New Roman" w:cs="Times New Roman"/>
                      <w:sz w:val="24"/>
                      <w:szCs w:val="24"/>
                    </w:rPr>
                    <w:t>Объем средств, направленных на строительство арендного жилья,  тыс. руб.</w:t>
                  </w:r>
                </w:p>
              </w:tc>
              <w:tc>
                <w:tcPr>
                  <w:tcW w:w="1083" w:type="dxa"/>
                </w:tcPr>
                <w:p w:rsidR="007369CA" w:rsidRPr="00506900" w:rsidRDefault="007369CA" w:rsidP="007369CA">
                  <w:pPr>
                    <w:jc w:val="both"/>
                    <w:rPr>
                      <w:rFonts w:ascii="Times New Roman" w:hAnsi="Times New Roman" w:cs="Times New Roman"/>
                      <w:sz w:val="24"/>
                      <w:szCs w:val="24"/>
                    </w:rPr>
                  </w:pPr>
                  <w:r>
                    <w:rPr>
                      <w:rFonts w:ascii="Times New Roman" w:hAnsi="Times New Roman" w:cs="Times New Roman"/>
                      <w:sz w:val="24"/>
                      <w:szCs w:val="24"/>
                    </w:rPr>
                    <w:t>143000</w:t>
                  </w:r>
                </w:p>
              </w:tc>
              <w:tc>
                <w:tcPr>
                  <w:tcW w:w="1083" w:type="dxa"/>
                </w:tcPr>
                <w:p w:rsidR="007369CA" w:rsidRPr="00506900" w:rsidRDefault="007369CA" w:rsidP="007369CA">
                  <w:pPr>
                    <w:jc w:val="center"/>
                    <w:rPr>
                      <w:rFonts w:ascii="Times New Roman" w:hAnsi="Times New Roman" w:cs="Times New Roman"/>
                      <w:sz w:val="24"/>
                      <w:szCs w:val="24"/>
                    </w:rPr>
                  </w:pPr>
                  <w:r>
                    <w:rPr>
                      <w:rFonts w:ascii="Times New Roman" w:hAnsi="Times New Roman" w:cs="Times New Roman"/>
                      <w:sz w:val="24"/>
                      <w:szCs w:val="24"/>
                    </w:rPr>
                    <w:t>-</w:t>
                  </w:r>
                </w:p>
              </w:tc>
              <w:tc>
                <w:tcPr>
                  <w:tcW w:w="1083" w:type="dxa"/>
                </w:tcPr>
                <w:p w:rsidR="007369CA" w:rsidRPr="00506900" w:rsidRDefault="007369CA" w:rsidP="007369CA">
                  <w:pPr>
                    <w:jc w:val="center"/>
                    <w:rPr>
                      <w:rFonts w:ascii="Times New Roman" w:hAnsi="Times New Roman" w:cs="Times New Roman"/>
                      <w:sz w:val="24"/>
                      <w:szCs w:val="24"/>
                    </w:rPr>
                  </w:pPr>
                  <w:r>
                    <w:rPr>
                      <w:rFonts w:ascii="Times New Roman" w:hAnsi="Times New Roman" w:cs="Times New Roman"/>
                      <w:sz w:val="24"/>
                      <w:szCs w:val="24"/>
                    </w:rPr>
                    <w:t>-</w:t>
                  </w:r>
                </w:p>
              </w:tc>
            </w:tr>
            <w:tr w:rsidR="007369CA" w:rsidRPr="00520878" w:rsidTr="00D114AA">
              <w:trPr>
                <w:trHeight w:val="685"/>
              </w:trPr>
              <w:tc>
                <w:tcPr>
                  <w:tcW w:w="540" w:type="dxa"/>
                </w:tcPr>
                <w:p w:rsidR="007369CA" w:rsidRPr="00506900" w:rsidRDefault="007369CA" w:rsidP="007369CA">
                  <w:pPr>
                    <w:jc w:val="both"/>
                    <w:rPr>
                      <w:rFonts w:ascii="Times New Roman" w:hAnsi="Times New Roman" w:cs="Times New Roman"/>
                      <w:sz w:val="24"/>
                      <w:szCs w:val="24"/>
                    </w:rPr>
                  </w:pPr>
                  <w:r>
                    <w:rPr>
                      <w:rFonts w:ascii="Times New Roman" w:hAnsi="Times New Roman" w:cs="Times New Roman"/>
                      <w:sz w:val="24"/>
                      <w:szCs w:val="24"/>
                    </w:rPr>
                    <w:t>3.</w:t>
                  </w:r>
                </w:p>
              </w:tc>
              <w:tc>
                <w:tcPr>
                  <w:tcW w:w="6474" w:type="dxa"/>
                </w:tcPr>
                <w:p w:rsidR="007369CA" w:rsidRPr="00506900" w:rsidRDefault="007369CA" w:rsidP="007369CA">
                  <w:pPr>
                    <w:jc w:val="both"/>
                    <w:rPr>
                      <w:rFonts w:ascii="Times New Roman" w:hAnsi="Times New Roman" w:cs="Times New Roman"/>
                      <w:sz w:val="24"/>
                      <w:szCs w:val="24"/>
                    </w:rPr>
                  </w:pPr>
                  <w:r>
                    <w:rPr>
                      <w:rFonts w:ascii="Times New Roman" w:hAnsi="Times New Roman" w:cs="Times New Roman"/>
                      <w:sz w:val="24"/>
                      <w:szCs w:val="24"/>
                    </w:rPr>
                    <w:t>Объем средств направленных на строительство сетей, тыс.руб.</w:t>
                  </w:r>
                </w:p>
              </w:tc>
              <w:tc>
                <w:tcPr>
                  <w:tcW w:w="1083" w:type="dxa"/>
                </w:tcPr>
                <w:p w:rsidR="007369CA" w:rsidRPr="00506900" w:rsidRDefault="007369CA" w:rsidP="007369CA">
                  <w:pPr>
                    <w:jc w:val="both"/>
                    <w:rPr>
                      <w:rFonts w:ascii="Times New Roman" w:hAnsi="Times New Roman" w:cs="Times New Roman"/>
                      <w:sz w:val="24"/>
                      <w:szCs w:val="24"/>
                    </w:rPr>
                  </w:pPr>
                  <w:r>
                    <w:rPr>
                      <w:rFonts w:ascii="Times New Roman" w:hAnsi="Times New Roman" w:cs="Times New Roman"/>
                      <w:sz w:val="24"/>
                      <w:szCs w:val="24"/>
                    </w:rPr>
                    <w:t>12000</w:t>
                  </w:r>
                </w:p>
              </w:tc>
              <w:tc>
                <w:tcPr>
                  <w:tcW w:w="1083" w:type="dxa"/>
                </w:tcPr>
                <w:p w:rsidR="007369CA" w:rsidRPr="00506900" w:rsidRDefault="007369CA" w:rsidP="007369CA">
                  <w:pPr>
                    <w:jc w:val="center"/>
                    <w:rPr>
                      <w:rFonts w:ascii="Times New Roman" w:hAnsi="Times New Roman" w:cs="Times New Roman"/>
                      <w:sz w:val="24"/>
                      <w:szCs w:val="24"/>
                    </w:rPr>
                  </w:pPr>
                  <w:r>
                    <w:rPr>
                      <w:rFonts w:ascii="Times New Roman" w:hAnsi="Times New Roman" w:cs="Times New Roman"/>
                      <w:sz w:val="24"/>
                      <w:szCs w:val="24"/>
                    </w:rPr>
                    <w:t>-</w:t>
                  </w:r>
                </w:p>
              </w:tc>
              <w:tc>
                <w:tcPr>
                  <w:tcW w:w="1083" w:type="dxa"/>
                </w:tcPr>
                <w:p w:rsidR="007369CA" w:rsidRPr="00506900" w:rsidRDefault="007369CA" w:rsidP="007369CA">
                  <w:pPr>
                    <w:jc w:val="center"/>
                    <w:rPr>
                      <w:rFonts w:ascii="Times New Roman" w:hAnsi="Times New Roman" w:cs="Times New Roman"/>
                      <w:sz w:val="24"/>
                      <w:szCs w:val="24"/>
                    </w:rPr>
                  </w:pPr>
                  <w:r>
                    <w:rPr>
                      <w:rFonts w:ascii="Times New Roman" w:hAnsi="Times New Roman" w:cs="Times New Roman"/>
                      <w:sz w:val="24"/>
                      <w:szCs w:val="24"/>
                    </w:rPr>
                    <w:t>-</w:t>
                  </w:r>
                </w:p>
              </w:tc>
            </w:tr>
            <w:tr w:rsidR="00CF44CF" w:rsidRPr="00520878" w:rsidTr="00D114AA">
              <w:trPr>
                <w:trHeight w:val="697"/>
              </w:trPr>
              <w:tc>
                <w:tcPr>
                  <w:tcW w:w="540" w:type="dxa"/>
                </w:tcPr>
                <w:p w:rsidR="00CF44CF" w:rsidRPr="00506900" w:rsidRDefault="00CF44CF" w:rsidP="006D13F7">
                  <w:pPr>
                    <w:jc w:val="both"/>
                    <w:rPr>
                      <w:rFonts w:ascii="Times New Roman" w:hAnsi="Times New Roman" w:cs="Times New Roman"/>
                      <w:sz w:val="24"/>
                      <w:szCs w:val="24"/>
                    </w:rPr>
                  </w:pPr>
                  <w:r>
                    <w:rPr>
                      <w:rFonts w:ascii="Times New Roman" w:hAnsi="Times New Roman" w:cs="Times New Roman"/>
                      <w:sz w:val="24"/>
                      <w:szCs w:val="24"/>
                    </w:rPr>
                    <w:t>4.</w:t>
                  </w:r>
                  <w:r w:rsidRPr="00506900">
                    <w:rPr>
                      <w:rFonts w:ascii="Times New Roman" w:hAnsi="Times New Roman" w:cs="Times New Roman"/>
                      <w:sz w:val="24"/>
                      <w:szCs w:val="24"/>
                    </w:rPr>
                    <w:t xml:space="preserve"> </w:t>
                  </w:r>
                </w:p>
              </w:tc>
              <w:tc>
                <w:tcPr>
                  <w:tcW w:w="6474"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Количество жилья построенного по долевому участию, кв. метров</w:t>
                  </w:r>
                </w:p>
              </w:tc>
              <w:tc>
                <w:tcPr>
                  <w:tcW w:w="1083" w:type="dxa"/>
                </w:tcPr>
                <w:p w:rsidR="00CF44CF" w:rsidRPr="00506900" w:rsidRDefault="00FF1311" w:rsidP="007369CA">
                  <w:pPr>
                    <w:jc w:val="center"/>
                    <w:rPr>
                      <w:rFonts w:ascii="Times New Roman" w:hAnsi="Times New Roman" w:cs="Times New Roman"/>
                      <w:sz w:val="24"/>
                      <w:szCs w:val="24"/>
                    </w:rPr>
                  </w:pPr>
                  <w:r>
                    <w:rPr>
                      <w:rFonts w:ascii="Times New Roman" w:hAnsi="Times New Roman" w:cs="Times New Roman"/>
                      <w:sz w:val="24"/>
                      <w:szCs w:val="24"/>
                    </w:rPr>
                    <w:t>-</w:t>
                  </w:r>
                </w:p>
              </w:tc>
              <w:tc>
                <w:tcPr>
                  <w:tcW w:w="1083" w:type="dxa"/>
                </w:tcPr>
                <w:p w:rsidR="00CF44CF" w:rsidRPr="00506900" w:rsidRDefault="00FF1311" w:rsidP="006D13F7">
                  <w:pPr>
                    <w:jc w:val="both"/>
                    <w:rPr>
                      <w:rFonts w:ascii="Times New Roman" w:hAnsi="Times New Roman" w:cs="Times New Roman"/>
                      <w:sz w:val="24"/>
                      <w:szCs w:val="24"/>
                    </w:rPr>
                  </w:pPr>
                  <w:r>
                    <w:rPr>
                      <w:rFonts w:ascii="Times New Roman" w:hAnsi="Times New Roman" w:cs="Times New Roman"/>
                      <w:sz w:val="24"/>
                      <w:szCs w:val="24"/>
                    </w:rPr>
                    <w:t>3.000</w:t>
                  </w:r>
                </w:p>
              </w:tc>
              <w:tc>
                <w:tcPr>
                  <w:tcW w:w="1083" w:type="dxa"/>
                </w:tcPr>
                <w:p w:rsidR="00CF44CF" w:rsidRPr="00506900" w:rsidRDefault="00FF1311" w:rsidP="006D13F7">
                  <w:pPr>
                    <w:jc w:val="both"/>
                    <w:rPr>
                      <w:rFonts w:ascii="Times New Roman" w:hAnsi="Times New Roman" w:cs="Times New Roman"/>
                    </w:rPr>
                  </w:pPr>
                  <w:r>
                    <w:rPr>
                      <w:rFonts w:ascii="Times New Roman" w:hAnsi="Times New Roman" w:cs="Times New Roman"/>
                      <w:sz w:val="24"/>
                      <w:szCs w:val="24"/>
                    </w:rPr>
                    <w:t>10.000</w:t>
                  </w:r>
                </w:p>
              </w:tc>
            </w:tr>
            <w:tr w:rsidR="00CF44CF" w:rsidRPr="00520878" w:rsidTr="00D114AA">
              <w:trPr>
                <w:trHeight w:val="553"/>
              </w:trPr>
              <w:tc>
                <w:tcPr>
                  <w:tcW w:w="540" w:type="dxa"/>
                </w:tcPr>
                <w:p w:rsidR="00CF44CF" w:rsidRPr="00506900" w:rsidRDefault="00CF44CF" w:rsidP="006D13F7">
                  <w:pPr>
                    <w:jc w:val="both"/>
                    <w:rPr>
                      <w:rFonts w:ascii="Times New Roman" w:hAnsi="Times New Roman" w:cs="Times New Roman"/>
                      <w:sz w:val="24"/>
                      <w:szCs w:val="24"/>
                    </w:rPr>
                  </w:pPr>
                  <w:r>
                    <w:rPr>
                      <w:rFonts w:ascii="Times New Roman" w:hAnsi="Times New Roman" w:cs="Times New Roman"/>
                      <w:sz w:val="24"/>
                      <w:szCs w:val="24"/>
                    </w:rPr>
                    <w:t>5.</w:t>
                  </w:r>
                </w:p>
              </w:tc>
              <w:tc>
                <w:tcPr>
                  <w:tcW w:w="6474" w:type="dxa"/>
                </w:tcPr>
                <w:p w:rsidR="00CF44CF" w:rsidRPr="00506900" w:rsidRDefault="00CF44CF" w:rsidP="006D13F7">
                  <w:pPr>
                    <w:jc w:val="both"/>
                    <w:rPr>
                      <w:rFonts w:ascii="Times New Roman" w:hAnsi="Times New Roman" w:cs="Times New Roman"/>
                      <w:sz w:val="24"/>
                      <w:szCs w:val="24"/>
                    </w:rPr>
                  </w:pPr>
                  <w:r w:rsidRPr="00506900">
                    <w:rPr>
                      <w:rFonts w:ascii="Times New Roman" w:hAnsi="Times New Roman" w:cs="Times New Roman"/>
                      <w:sz w:val="24"/>
                      <w:szCs w:val="24"/>
                    </w:rPr>
                    <w:t>Объем средств, направленных на долевое строительство жилья, тыс. рублей</w:t>
                  </w:r>
                </w:p>
              </w:tc>
              <w:tc>
                <w:tcPr>
                  <w:tcW w:w="1083" w:type="dxa"/>
                </w:tcPr>
                <w:p w:rsidR="00CF44CF" w:rsidRPr="00506900" w:rsidRDefault="00FF1311" w:rsidP="007369CA">
                  <w:pPr>
                    <w:jc w:val="center"/>
                    <w:rPr>
                      <w:rFonts w:ascii="Times New Roman" w:hAnsi="Times New Roman" w:cs="Times New Roman"/>
                      <w:sz w:val="24"/>
                      <w:szCs w:val="24"/>
                    </w:rPr>
                  </w:pPr>
                  <w:r>
                    <w:rPr>
                      <w:rFonts w:ascii="Times New Roman" w:hAnsi="Times New Roman" w:cs="Times New Roman"/>
                      <w:sz w:val="24"/>
                      <w:szCs w:val="24"/>
                    </w:rPr>
                    <w:t>-</w:t>
                  </w:r>
                </w:p>
              </w:tc>
              <w:tc>
                <w:tcPr>
                  <w:tcW w:w="1083" w:type="dxa"/>
                </w:tcPr>
                <w:p w:rsidR="00CF44CF" w:rsidRPr="00506900" w:rsidRDefault="00FF1311" w:rsidP="006D13F7">
                  <w:pPr>
                    <w:jc w:val="both"/>
                    <w:rPr>
                      <w:rFonts w:ascii="Times New Roman" w:hAnsi="Times New Roman" w:cs="Times New Roman"/>
                      <w:sz w:val="24"/>
                      <w:szCs w:val="24"/>
                    </w:rPr>
                  </w:pPr>
                  <w:r>
                    <w:rPr>
                      <w:rFonts w:ascii="Times New Roman" w:hAnsi="Times New Roman" w:cs="Times New Roman"/>
                      <w:sz w:val="24"/>
                      <w:szCs w:val="24"/>
                    </w:rPr>
                    <w:t>180</w:t>
                  </w:r>
                </w:p>
              </w:tc>
              <w:tc>
                <w:tcPr>
                  <w:tcW w:w="1083" w:type="dxa"/>
                </w:tcPr>
                <w:p w:rsidR="00CF44CF" w:rsidRPr="00506900" w:rsidRDefault="00FF1311" w:rsidP="006D13F7">
                  <w:pPr>
                    <w:jc w:val="both"/>
                    <w:rPr>
                      <w:rFonts w:ascii="Times New Roman" w:hAnsi="Times New Roman" w:cs="Times New Roman"/>
                    </w:rPr>
                  </w:pPr>
                  <w:r>
                    <w:rPr>
                      <w:rFonts w:ascii="Times New Roman" w:hAnsi="Times New Roman" w:cs="Times New Roman"/>
                    </w:rPr>
                    <w:t>550</w:t>
                  </w:r>
                </w:p>
              </w:tc>
            </w:tr>
          </w:tbl>
          <w:p w:rsidR="00CF44CF" w:rsidRPr="00506900" w:rsidRDefault="00CF44CF" w:rsidP="006D13F7">
            <w:pPr>
              <w:jc w:val="both"/>
              <w:rPr>
                <w:rFonts w:ascii="Times New Roman" w:hAnsi="Times New Roman" w:cs="Times New Roman"/>
                <w:sz w:val="24"/>
                <w:szCs w:val="24"/>
              </w:rPr>
            </w:pPr>
          </w:p>
        </w:tc>
      </w:tr>
    </w:tbl>
    <w:p w:rsidR="00FF1311" w:rsidRDefault="00FF1311" w:rsidP="00CF44CF">
      <w:pPr>
        <w:ind w:firstLine="720"/>
        <w:jc w:val="center"/>
        <w:rPr>
          <w:rFonts w:ascii="Times New Roman" w:hAnsi="Times New Roman" w:cs="Times New Roman"/>
          <w:b/>
          <w:sz w:val="28"/>
          <w:szCs w:val="28"/>
        </w:rPr>
      </w:pPr>
    </w:p>
    <w:p w:rsidR="00984182" w:rsidRDefault="00984182" w:rsidP="00CF44CF">
      <w:pPr>
        <w:ind w:firstLine="720"/>
        <w:jc w:val="center"/>
        <w:rPr>
          <w:rFonts w:ascii="Times New Roman" w:hAnsi="Times New Roman" w:cs="Times New Roman"/>
          <w:b/>
          <w:sz w:val="28"/>
          <w:szCs w:val="28"/>
        </w:rPr>
      </w:pPr>
      <w:r>
        <w:rPr>
          <w:rFonts w:ascii="Times New Roman" w:hAnsi="Times New Roman" w:cs="Times New Roman"/>
          <w:b/>
          <w:sz w:val="28"/>
          <w:szCs w:val="28"/>
        </w:rPr>
        <w:t>Объем государственной поддержки за 2015-2017</w:t>
      </w:r>
      <w:r w:rsidR="00205B19">
        <w:rPr>
          <w:rFonts w:ascii="Times New Roman" w:hAnsi="Times New Roman" w:cs="Times New Roman"/>
          <w:b/>
          <w:sz w:val="28"/>
          <w:szCs w:val="28"/>
        </w:rPr>
        <w:t xml:space="preserve"> годы</w:t>
      </w:r>
    </w:p>
    <w:tbl>
      <w:tblPr>
        <w:tblStyle w:val="ad"/>
        <w:tblW w:w="0" w:type="auto"/>
        <w:tblLook w:val="04A0" w:firstRow="1" w:lastRow="0" w:firstColumn="1" w:lastColumn="0" w:noHBand="0" w:noVBand="1"/>
      </w:tblPr>
      <w:tblGrid>
        <w:gridCol w:w="4272"/>
        <w:gridCol w:w="2136"/>
        <w:gridCol w:w="2136"/>
        <w:gridCol w:w="2137"/>
      </w:tblGrid>
      <w:tr w:rsidR="00B12647" w:rsidTr="00B12647">
        <w:tc>
          <w:tcPr>
            <w:tcW w:w="4272" w:type="dxa"/>
          </w:tcPr>
          <w:p w:rsidR="00B12647" w:rsidRDefault="00B12647" w:rsidP="00CF44CF">
            <w:pPr>
              <w:jc w:val="center"/>
              <w:rPr>
                <w:rFonts w:ascii="Times New Roman" w:hAnsi="Times New Roman" w:cs="Times New Roman"/>
                <w:b/>
                <w:sz w:val="28"/>
                <w:szCs w:val="28"/>
              </w:rPr>
            </w:pPr>
            <w:r>
              <w:rPr>
                <w:rFonts w:ascii="Times New Roman" w:hAnsi="Times New Roman" w:cs="Times New Roman"/>
                <w:b/>
                <w:sz w:val="28"/>
                <w:szCs w:val="28"/>
              </w:rPr>
              <w:t>Наименование показателя</w:t>
            </w:r>
          </w:p>
        </w:tc>
        <w:tc>
          <w:tcPr>
            <w:tcW w:w="2136" w:type="dxa"/>
          </w:tcPr>
          <w:p w:rsidR="00B12647" w:rsidRDefault="00B12647" w:rsidP="00CF44CF">
            <w:pPr>
              <w:jc w:val="center"/>
              <w:rPr>
                <w:rFonts w:ascii="Times New Roman" w:hAnsi="Times New Roman" w:cs="Times New Roman"/>
                <w:b/>
                <w:sz w:val="28"/>
                <w:szCs w:val="28"/>
              </w:rPr>
            </w:pPr>
            <w:r>
              <w:rPr>
                <w:rFonts w:ascii="Times New Roman" w:hAnsi="Times New Roman" w:cs="Times New Roman"/>
                <w:b/>
                <w:sz w:val="28"/>
                <w:szCs w:val="28"/>
              </w:rPr>
              <w:t>2015</w:t>
            </w:r>
          </w:p>
        </w:tc>
        <w:tc>
          <w:tcPr>
            <w:tcW w:w="2136" w:type="dxa"/>
          </w:tcPr>
          <w:p w:rsidR="00B12647" w:rsidRDefault="00B12647" w:rsidP="00CF44CF">
            <w:pPr>
              <w:jc w:val="center"/>
              <w:rPr>
                <w:rFonts w:ascii="Times New Roman" w:hAnsi="Times New Roman" w:cs="Times New Roman"/>
                <w:b/>
                <w:sz w:val="28"/>
                <w:szCs w:val="28"/>
              </w:rPr>
            </w:pPr>
            <w:r>
              <w:rPr>
                <w:rFonts w:ascii="Times New Roman" w:hAnsi="Times New Roman" w:cs="Times New Roman"/>
                <w:b/>
                <w:sz w:val="28"/>
                <w:szCs w:val="28"/>
              </w:rPr>
              <w:t>2016</w:t>
            </w:r>
          </w:p>
        </w:tc>
        <w:tc>
          <w:tcPr>
            <w:tcW w:w="2137" w:type="dxa"/>
          </w:tcPr>
          <w:p w:rsidR="00B12647" w:rsidRDefault="00B12647" w:rsidP="00CF44CF">
            <w:pPr>
              <w:jc w:val="center"/>
              <w:rPr>
                <w:rFonts w:ascii="Times New Roman" w:hAnsi="Times New Roman" w:cs="Times New Roman"/>
                <w:b/>
                <w:sz w:val="28"/>
                <w:szCs w:val="28"/>
              </w:rPr>
            </w:pPr>
            <w:r>
              <w:rPr>
                <w:rFonts w:ascii="Times New Roman" w:hAnsi="Times New Roman" w:cs="Times New Roman"/>
                <w:b/>
                <w:sz w:val="28"/>
                <w:szCs w:val="28"/>
              </w:rPr>
              <w:t>2017</w:t>
            </w:r>
          </w:p>
        </w:tc>
      </w:tr>
      <w:tr w:rsidR="00B12647" w:rsidTr="00B12647">
        <w:tc>
          <w:tcPr>
            <w:tcW w:w="4272" w:type="dxa"/>
          </w:tcPr>
          <w:p w:rsidR="00B12647" w:rsidRPr="00D114AA" w:rsidRDefault="00B12647" w:rsidP="00CF44CF">
            <w:pPr>
              <w:jc w:val="center"/>
              <w:rPr>
                <w:rFonts w:ascii="Times New Roman" w:hAnsi="Times New Roman" w:cs="Times New Roman"/>
                <w:b/>
              </w:rPr>
            </w:pPr>
            <w:r w:rsidRPr="00D114AA">
              <w:rPr>
                <w:rFonts w:ascii="Times New Roman" w:hAnsi="Times New Roman" w:cs="Times New Roman"/>
              </w:rPr>
              <w:t>Объем государственной поддержки – всего (млн.рублей</w:t>
            </w:r>
            <w:r w:rsidRPr="00D114AA">
              <w:rPr>
                <w:rFonts w:ascii="Times New Roman" w:hAnsi="Times New Roman" w:cs="Times New Roman"/>
                <w:b/>
              </w:rPr>
              <w:t>)</w:t>
            </w:r>
          </w:p>
        </w:tc>
        <w:tc>
          <w:tcPr>
            <w:tcW w:w="2136" w:type="dxa"/>
          </w:tcPr>
          <w:p w:rsidR="00B12647" w:rsidRPr="00D114AA" w:rsidRDefault="0027058C" w:rsidP="00CF44CF">
            <w:pPr>
              <w:jc w:val="center"/>
              <w:rPr>
                <w:rFonts w:ascii="Times New Roman" w:hAnsi="Times New Roman" w:cs="Times New Roman"/>
                <w:b/>
              </w:rPr>
            </w:pPr>
            <w:r>
              <w:rPr>
                <w:rFonts w:ascii="Times New Roman" w:hAnsi="Times New Roman" w:cs="Times New Roman"/>
                <w:b/>
              </w:rPr>
              <w:t>250</w:t>
            </w:r>
          </w:p>
        </w:tc>
        <w:tc>
          <w:tcPr>
            <w:tcW w:w="2136" w:type="dxa"/>
          </w:tcPr>
          <w:p w:rsidR="00B12647" w:rsidRPr="00D114AA" w:rsidRDefault="00B12647" w:rsidP="00CF44CF">
            <w:pPr>
              <w:jc w:val="center"/>
              <w:rPr>
                <w:rFonts w:ascii="Times New Roman" w:hAnsi="Times New Roman" w:cs="Times New Roman"/>
                <w:b/>
              </w:rPr>
            </w:pPr>
          </w:p>
        </w:tc>
        <w:tc>
          <w:tcPr>
            <w:tcW w:w="2137" w:type="dxa"/>
          </w:tcPr>
          <w:p w:rsidR="00B12647" w:rsidRPr="00D114AA" w:rsidRDefault="0027058C" w:rsidP="00CF44CF">
            <w:pPr>
              <w:jc w:val="center"/>
              <w:rPr>
                <w:rFonts w:ascii="Times New Roman" w:hAnsi="Times New Roman" w:cs="Times New Roman"/>
                <w:b/>
              </w:rPr>
            </w:pPr>
            <w:r>
              <w:rPr>
                <w:rFonts w:ascii="Times New Roman" w:hAnsi="Times New Roman" w:cs="Times New Roman"/>
                <w:b/>
              </w:rPr>
              <w:t>100</w:t>
            </w:r>
          </w:p>
        </w:tc>
      </w:tr>
      <w:tr w:rsidR="00B12647" w:rsidTr="00B12647">
        <w:tc>
          <w:tcPr>
            <w:tcW w:w="4272" w:type="dxa"/>
          </w:tcPr>
          <w:p w:rsidR="00B12647" w:rsidRPr="00D114AA" w:rsidRDefault="00B12647" w:rsidP="00CF44CF">
            <w:pPr>
              <w:jc w:val="center"/>
              <w:rPr>
                <w:rFonts w:ascii="Times New Roman" w:hAnsi="Times New Roman" w:cs="Times New Roman"/>
              </w:rPr>
            </w:pPr>
            <w:r w:rsidRPr="00D114AA">
              <w:rPr>
                <w:rFonts w:ascii="Times New Roman" w:hAnsi="Times New Roman" w:cs="Times New Roman"/>
              </w:rPr>
              <w:t>Увеличение уставного капитала</w:t>
            </w:r>
          </w:p>
        </w:tc>
        <w:tc>
          <w:tcPr>
            <w:tcW w:w="2136" w:type="dxa"/>
          </w:tcPr>
          <w:p w:rsidR="00B12647" w:rsidRPr="00D114AA" w:rsidRDefault="00B12647" w:rsidP="00B12647">
            <w:pPr>
              <w:jc w:val="center"/>
              <w:rPr>
                <w:rFonts w:ascii="Times New Roman" w:hAnsi="Times New Roman" w:cs="Times New Roman"/>
                <w:b/>
              </w:rPr>
            </w:pPr>
            <w:r w:rsidRPr="00D114AA">
              <w:rPr>
                <w:rFonts w:ascii="Times New Roman" w:hAnsi="Times New Roman" w:cs="Times New Roman"/>
                <w:b/>
              </w:rPr>
              <w:t>250</w:t>
            </w:r>
          </w:p>
        </w:tc>
        <w:tc>
          <w:tcPr>
            <w:tcW w:w="2136" w:type="dxa"/>
          </w:tcPr>
          <w:p w:rsidR="00B12647" w:rsidRPr="00D114AA" w:rsidRDefault="00B12647" w:rsidP="00CF44CF">
            <w:pPr>
              <w:jc w:val="center"/>
              <w:rPr>
                <w:rFonts w:ascii="Times New Roman" w:hAnsi="Times New Roman" w:cs="Times New Roman"/>
                <w:b/>
              </w:rPr>
            </w:pPr>
            <w:r w:rsidRPr="00D114AA">
              <w:rPr>
                <w:rFonts w:ascii="Times New Roman" w:hAnsi="Times New Roman" w:cs="Times New Roman"/>
                <w:b/>
              </w:rPr>
              <w:t>0</w:t>
            </w:r>
          </w:p>
        </w:tc>
        <w:tc>
          <w:tcPr>
            <w:tcW w:w="2137" w:type="dxa"/>
          </w:tcPr>
          <w:p w:rsidR="00B12647" w:rsidRPr="00D114AA" w:rsidRDefault="00B12647" w:rsidP="00CF44CF">
            <w:pPr>
              <w:jc w:val="center"/>
              <w:rPr>
                <w:rFonts w:ascii="Times New Roman" w:hAnsi="Times New Roman" w:cs="Times New Roman"/>
                <w:b/>
              </w:rPr>
            </w:pPr>
            <w:r w:rsidRPr="00D114AA">
              <w:rPr>
                <w:rFonts w:ascii="Times New Roman" w:hAnsi="Times New Roman" w:cs="Times New Roman"/>
                <w:b/>
              </w:rPr>
              <w:t>100</w:t>
            </w:r>
          </w:p>
        </w:tc>
      </w:tr>
      <w:tr w:rsidR="00B12647" w:rsidTr="00B12647">
        <w:tc>
          <w:tcPr>
            <w:tcW w:w="4272" w:type="dxa"/>
          </w:tcPr>
          <w:p w:rsidR="00B12647" w:rsidRPr="00D114AA" w:rsidRDefault="00B12647" w:rsidP="00CF44CF">
            <w:pPr>
              <w:jc w:val="center"/>
              <w:rPr>
                <w:rFonts w:ascii="Times New Roman" w:hAnsi="Times New Roman" w:cs="Times New Roman"/>
              </w:rPr>
            </w:pPr>
            <w:r w:rsidRPr="00D114AA">
              <w:rPr>
                <w:rFonts w:ascii="Times New Roman" w:hAnsi="Times New Roman" w:cs="Times New Roman"/>
              </w:rPr>
              <w:t>Предоставление субсидий (</w:t>
            </w:r>
            <w:r w:rsidR="00D114AA" w:rsidRPr="00D114AA">
              <w:rPr>
                <w:rFonts w:ascii="Times New Roman" w:hAnsi="Times New Roman" w:cs="Times New Roman"/>
              </w:rPr>
              <w:t xml:space="preserve">частичная </w:t>
            </w:r>
            <w:r w:rsidRPr="00D114AA">
              <w:rPr>
                <w:rFonts w:ascii="Times New Roman" w:hAnsi="Times New Roman" w:cs="Times New Roman"/>
              </w:rPr>
              <w:t>компенсация процентной ставки по кредиту)</w:t>
            </w:r>
          </w:p>
        </w:tc>
        <w:tc>
          <w:tcPr>
            <w:tcW w:w="2136" w:type="dxa"/>
          </w:tcPr>
          <w:p w:rsidR="00B12647" w:rsidRPr="00D114AA" w:rsidRDefault="00D114AA" w:rsidP="00CF44CF">
            <w:pPr>
              <w:jc w:val="center"/>
              <w:rPr>
                <w:rFonts w:ascii="Times New Roman" w:hAnsi="Times New Roman" w:cs="Times New Roman"/>
                <w:b/>
              </w:rPr>
            </w:pPr>
            <w:r w:rsidRPr="00D114AA">
              <w:rPr>
                <w:rFonts w:ascii="Times New Roman" w:hAnsi="Times New Roman" w:cs="Times New Roman"/>
                <w:b/>
              </w:rPr>
              <w:t>0</w:t>
            </w:r>
          </w:p>
          <w:p w:rsidR="00D114AA" w:rsidRPr="00D114AA" w:rsidRDefault="00D114AA" w:rsidP="00CF44CF">
            <w:pPr>
              <w:jc w:val="center"/>
              <w:rPr>
                <w:rFonts w:ascii="Times New Roman" w:hAnsi="Times New Roman" w:cs="Times New Roman"/>
                <w:b/>
              </w:rPr>
            </w:pPr>
          </w:p>
        </w:tc>
        <w:tc>
          <w:tcPr>
            <w:tcW w:w="2136" w:type="dxa"/>
          </w:tcPr>
          <w:p w:rsidR="00B12647" w:rsidRPr="00D114AA" w:rsidRDefault="00D114AA" w:rsidP="0027058C">
            <w:pPr>
              <w:jc w:val="center"/>
              <w:rPr>
                <w:rFonts w:ascii="Times New Roman" w:hAnsi="Times New Roman" w:cs="Times New Roman"/>
              </w:rPr>
            </w:pPr>
            <w:r w:rsidRPr="00D114AA">
              <w:rPr>
                <w:rFonts w:ascii="Times New Roman" w:hAnsi="Times New Roman" w:cs="Times New Roman"/>
              </w:rPr>
              <w:t>Предельная –</w:t>
            </w:r>
            <w:r w:rsidR="0027058C">
              <w:rPr>
                <w:rFonts w:ascii="Times New Roman" w:hAnsi="Times New Roman" w:cs="Times New Roman"/>
              </w:rPr>
              <w:t xml:space="preserve"> </w:t>
            </w:r>
            <w:r w:rsidRPr="00D114AA">
              <w:rPr>
                <w:rFonts w:ascii="Times New Roman" w:hAnsi="Times New Roman" w:cs="Times New Roman"/>
              </w:rPr>
              <w:t>% ставки рефинансировая ЦБ</w:t>
            </w:r>
          </w:p>
        </w:tc>
        <w:tc>
          <w:tcPr>
            <w:tcW w:w="2137" w:type="dxa"/>
          </w:tcPr>
          <w:p w:rsidR="00B12647" w:rsidRPr="00D114AA" w:rsidRDefault="00D114AA" w:rsidP="0027058C">
            <w:pPr>
              <w:jc w:val="center"/>
              <w:rPr>
                <w:rFonts w:ascii="Times New Roman" w:hAnsi="Times New Roman" w:cs="Times New Roman"/>
              </w:rPr>
            </w:pPr>
            <w:r w:rsidRPr="00D114AA">
              <w:rPr>
                <w:rFonts w:ascii="Times New Roman" w:hAnsi="Times New Roman" w:cs="Times New Roman"/>
              </w:rPr>
              <w:t>Предельная –</w:t>
            </w:r>
            <w:r w:rsidR="0027058C">
              <w:rPr>
                <w:rFonts w:ascii="Times New Roman" w:hAnsi="Times New Roman" w:cs="Times New Roman"/>
              </w:rPr>
              <w:t xml:space="preserve"> </w:t>
            </w:r>
            <w:r w:rsidRPr="00D114AA">
              <w:rPr>
                <w:rFonts w:ascii="Times New Roman" w:hAnsi="Times New Roman" w:cs="Times New Roman"/>
              </w:rPr>
              <w:t>% ставки рефинансировая ЦБ</w:t>
            </w:r>
          </w:p>
        </w:tc>
      </w:tr>
      <w:tr w:rsidR="00B12647" w:rsidTr="00B12647">
        <w:tc>
          <w:tcPr>
            <w:tcW w:w="4272" w:type="dxa"/>
          </w:tcPr>
          <w:p w:rsidR="00B12647" w:rsidRPr="00D114AA" w:rsidRDefault="00B12647" w:rsidP="00CF44CF">
            <w:pPr>
              <w:jc w:val="center"/>
              <w:rPr>
                <w:rFonts w:ascii="Times New Roman" w:hAnsi="Times New Roman" w:cs="Times New Roman"/>
              </w:rPr>
            </w:pPr>
            <w:r w:rsidRPr="00D114AA">
              <w:rPr>
                <w:rFonts w:ascii="Times New Roman" w:hAnsi="Times New Roman" w:cs="Times New Roman"/>
              </w:rPr>
              <w:t>Предоставление государственных гарантий</w:t>
            </w:r>
          </w:p>
        </w:tc>
        <w:tc>
          <w:tcPr>
            <w:tcW w:w="2136" w:type="dxa"/>
          </w:tcPr>
          <w:p w:rsidR="00B12647" w:rsidRPr="00D114AA" w:rsidRDefault="00B12647" w:rsidP="00CF44CF">
            <w:pPr>
              <w:jc w:val="center"/>
              <w:rPr>
                <w:rFonts w:ascii="Times New Roman" w:hAnsi="Times New Roman" w:cs="Times New Roman"/>
                <w:b/>
              </w:rPr>
            </w:pPr>
          </w:p>
        </w:tc>
        <w:tc>
          <w:tcPr>
            <w:tcW w:w="2136" w:type="dxa"/>
          </w:tcPr>
          <w:p w:rsidR="00B12647" w:rsidRPr="00D114AA" w:rsidRDefault="00B12647" w:rsidP="00CF44CF">
            <w:pPr>
              <w:jc w:val="center"/>
              <w:rPr>
                <w:rFonts w:ascii="Times New Roman" w:hAnsi="Times New Roman" w:cs="Times New Roman"/>
                <w:b/>
              </w:rPr>
            </w:pPr>
          </w:p>
        </w:tc>
        <w:tc>
          <w:tcPr>
            <w:tcW w:w="2137" w:type="dxa"/>
          </w:tcPr>
          <w:p w:rsidR="00B12647" w:rsidRPr="00D114AA" w:rsidRDefault="00D114AA" w:rsidP="00CF44CF">
            <w:pPr>
              <w:jc w:val="center"/>
              <w:rPr>
                <w:rFonts w:ascii="Times New Roman" w:hAnsi="Times New Roman" w:cs="Times New Roman"/>
                <w:b/>
              </w:rPr>
            </w:pPr>
            <w:r w:rsidRPr="00D114AA">
              <w:rPr>
                <w:rFonts w:ascii="Times New Roman" w:hAnsi="Times New Roman" w:cs="Times New Roman"/>
                <w:b/>
              </w:rPr>
              <w:t>100</w:t>
            </w:r>
          </w:p>
        </w:tc>
      </w:tr>
    </w:tbl>
    <w:p w:rsidR="00205B19" w:rsidRDefault="00205B19" w:rsidP="00CF44CF">
      <w:pPr>
        <w:ind w:firstLine="720"/>
        <w:jc w:val="center"/>
        <w:rPr>
          <w:rFonts w:ascii="Times New Roman" w:hAnsi="Times New Roman" w:cs="Times New Roman"/>
          <w:b/>
          <w:sz w:val="28"/>
          <w:szCs w:val="28"/>
        </w:rPr>
      </w:pPr>
    </w:p>
    <w:p w:rsidR="00CF44CF" w:rsidRPr="00CA4153" w:rsidRDefault="00CF44CF" w:rsidP="00CF44CF">
      <w:pPr>
        <w:ind w:firstLine="720"/>
        <w:jc w:val="center"/>
        <w:rPr>
          <w:rFonts w:ascii="Times New Roman" w:hAnsi="Times New Roman" w:cs="Times New Roman"/>
          <w:b/>
          <w:sz w:val="28"/>
          <w:szCs w:val="28"/>
        </w:rPr>
      </w:pPr>
      <w:r w:rsidRPr="00CA4153">
        <w:rPr>
          <w:rFonts w:ascii="Times New Roman" w:hAnsi="Times New Roman" w:cs="Times New Roman"/>
          <w:b/>
          <w:sz w:val="28"/>
          <w:szCs w:val="28"/>
        </w:rPr>
        <w:t>2. Стратегические цели, задачи и приоритетные стратегические направления развития АО «</w:t>
      </w:r>
      <w:r w:rsidR="00EE1516">
        <w:rPr>
          <w:rFonts w:ascii="Times New Roman" w:hAnsi="Times New Roman" w:cs="Times New Roman"/>
          <w:b/>
          <w:sz w:val="28"/>
          <w:szCs w:val="28"/>
        </w:rPr>
        <w:t>Сахалинское</w:t>
      </w:r>
      <w:r w:rsidRPr="00CA4153">
        <w:rPr>
          <w:rFonts w:ascii="Times New Roman" w:hAnsi="Times New Roman" w:cs="Times New Roman"/>
          <w:b/>
          <w:sz w:val="28"/>
          <w:szCs w:val="28"/>
        </w:rPr>
        <w:t xml:space="preserve"> ипотечное агентство»</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t>Целью развития АО «</w:t>
      </w:r>
      <w:r w:rsidR="00EE1516">
        <w:rPr>
          <w:rFonts w:ascii="Times New Roman" w:hAnsi="Times New Roman" w:cs="Times New Roman"/>
          <w:bCs/>
          <w:sz w:val="28"/>
          <w:szCs w:val="28"/>
        </w:rPr>
        <w:t>Сахалинское</w:t>
      </w:r>
      <w:r w:rsidRPr="00520878">
        <w:rPr>
          <w:rFonts w:ascii="Times New Roman" w:hAnsi="Times New Roman" w:cs="Times New Roman"/>
          <w:bCs/>
          <w:sz w:val="28"/>
          <w:szCs w:val="28"/>
        </w:rPr>
        <w:t xml:space="preserve"> ипотечное агентство» является обеспечение возможности приобретения и строительства жилья, соответствующего стандартам обеспечения жилыми помещениями, с помощью собственных и заемных средств жителям </w:t>
      </w:r>
      <w:r w:rsidR="00EE1516">
        <w:rPr>
          <w:rFonts w:ascii="Times New Roman" w:hAnsi="Times New Roman" w:cs="Times New Roman"/>
          <w:bCs/>
          <w:sz w:val="28"/>
          <w:szCs w:val="28"/>
        </w:rPr>
        <w:t>Сахалинской</w:t>
      </w:r>
      <w:r w:rsidRPr="00520878">
        <w:rPr>
          <w:rFonts w:ascii="Times New Roman" w:hAnsi="Times New Roman" w:cs="Times New Roman"/>
          <w:bCs/>
          <w:sz w:val="28"/>
          <w:szCs w:val="28"/>
        </w:rPr>
        <w:t xml:space="preserve"> области. </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t>Для достижения этой цели необходимо решить следующие основные задачи:</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t>повышение доступности ипотечных жилищных кредитов с учетом баланса интересов кредиторов и заемщиков, в том числе снижение процентных ставок по ипотечным жилищным кредитам и повышение доступности ипотечных жилищных кредитов без наращивания рисков в системе ипотечного жилищного кредитования;</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t>формирование устойчивой системы привлечения на рынок ипотечного жилищного кредитования долгосрочных ресурсов;</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lastRenderedPageBreak/>
        <w:t>создание надежной и эффективной инфраструктуры рынка ипотечного жилищного кредитования.</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t>Достижение указанной цели и решение поставленных задач будет осуществляться за счет:</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t>создания эффективных механизмов, позволяющих повысить доступность ипотечных жилищных кредитов для социально приоритетных категорий населения;</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t>разработки новых форм финансирования для развития жилищного фонда, сдаваемого внаем, а также финансирования жилищного строительства;</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t>учета региональных и локальных особенностей развития рынков жилья и ипотечного жилищного кредитования.</w:t>
      </w:r>
    </w:p>
    <w:p w:rsidR="00CF44CF" w:rsidRPr="00520878" w:rsidRDefault="00CF44CF" w:rsidP="00CF44CF">
      <w:pPr>
        <w:autoSpaceDE w:val="0"/>
        <w:autoSpaceDN w:val="0"/>
        <w:adjustRightInd w:val="0"/>
        <w:ind w:firstLine="540"/>
        <w:jc w:val="both"/>
        <w:rPr>
          <w:rFonts w:ascii="Times New Roman" w:hAnsi="Times New Roman" w:cs="Times New Roman"/>
          <w:bCs/>
          <w:sz w:val="28"/>
          <w:szCs w:val="28"/>
        </w:rPr>
      </w:pPr>
      <w:r w:rsidRPr="00520878">
        <w:rPr>
          <w:rFonts w:ascii="Times New Roman" w:hAnsi="Times New Roman" w:cs="Times New Roman"/>
          <w:bCs/>
          <w:sz w:val="28"/>
          <w:szCs w:val="28"/>
        </w:rPr>
        <w:t>Особого внимания требует реализация специальных ипотечных программ для отдельных групп населения, которые, с одной стороны, должны повысить доступность ипотечных жилищных кредитов для таких граждан, а с другой стороны, должны быть реализованы с использованием механизмов, которые не приведут к повышению рисков кредитования таких граждан. При этом приоритетом является использование рыночных механизмов и минимизация бюджетных расходов.</w:t>
      </w:r>
    </w:p>
    <w:p w:rsidR="00CF44CF" w:rsidRPr="00E015F8" w:rsidRDefault="00CF44CF" w:rsidP="00CF44CF">
      <w:pPr>
        <w:ind w:firstLine="720"/>
        <w:jc w:val="center"/>
        <w:rPr>
          <w:rFonts w:ascii="Times New Roman" w:hAnsi="Times New Roman" w:cs="Times New Roman"/>
          <w:b/>
          <w:sz w:val="28"/>
          <w:szCs w:val="28"/>
        </w:rPr>
      </w:pPr>
      <w:r w:rsidRPr="00E015F8">
        <w:rPr>
          <w:rFonts w:ascii="Times New Roman" w:hAnsi="Times New Roman" w:cs="Times New Roman"/>
          <w:b/>
          <w:sz w:val="28"/>
          <w:szCs w:val="28"/>
        </w:rPr>
        <w:t>3. Инструменты реализации стратегии развития АО «</w:t>
      </w:r>
      <w:r w:rsidR="00EE1516">
        <w:rPr>
          <w:rFonts w:ascii="Times New Roman" w:hAnsi="Times New Roman" w:cs="Times New Roman"/>
          <w:b/>
          <w:sz w:val="28"/>
          <w:szCs w:val="28"/>
        </w:rPr>
        <w:t>Сахалинское</w:t>
      </w:r>
      <w:r w:rsidRPr="00E015F8">
        <w:rPr>
          <w:rFonts w:ascii="Times New Roman" w:hAnsi="Times New Roman" w:cs="Times New Roman"/>
          <w:b/>
          <w:sz w:val="28"/>
          <w:szCs w:val="28"/>
        </w:rPr>
        <w:t xml:space="preserve"> ипотечное агентство»</w:t>
      </w: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t>Для развития АО «</w:t>
      </w:r>
      <w:r w:rsidR="00EE1516">
        <w:rPr>
          <w:rFonts w:ascii="Times New Roman" w:hAnsi="Times New Roman" w:cs="Times New Roman"/>
          <w:sz w:val="28"/>
          <w:szCs w:val="28"/>
        </w:rPr>
        <w:t>Сахалинское</w:t>
      </w:r>
      <w:r w:rsidRPr="00520878">
        <w:rPr>
          <w:rFonts w:ascii="Times New Roman" w:hAnsi="Times New Roman" w:cs="Times New Roman"/>
          <w:sz w:val="28"/>
          <w:szCs w:val="28"/>
        </w:rPr>
        <w:t xml:space="preserve"> ипотечное агентство» будут использоваться следующие инструменты:</w:t>
      </w:r>
    </w:p>
    <w:p w:rsidR="00CF44CF" w:rsidRPr="00520878" w:rsidRDefault="00CF44CF" w:rsidP="00CF44CF">
      <w:pPr>
        <w:autoSpaceDE w:val="0"/>
        <w:autoSpaceDN w:val="0"/>
        <w:adjustRightInd w:val="0"/>
        <w:ind w:firstLine="540"/>
        <w:jc w:val="both"/>
        <w:rPr>
          <w:rFonts w:ascii="Times New Roman" w:hAnsi="Times New Roman" w:cs="Times New Roman"/>
          <w:sz w:val="28"/>
          <w:szCs w:val="28"/>
        </w:rPr>
      </w:pPr>
      <w:r w:rsidRPr="00520878">
        <w:rPr>
          <w:rFonts w:ascii="Times New Roman" w:hAnsi="Times New Roman" w:cs="Times New Roman"/>
          <w:sz w:val="28"/>
          <w:szCs w:val="28"/>
        </w:rPr>
        <w:t>1. Участие АО «</w:t>
      </w:r>
      <w:r w:rsidR="00EE1516">
        <w:rPr>
          <w:rFonts w:ascii="Times New Roman" w:hAnsi="Times New Roman" w:cs="Times New Roman"/>
          <w:sz w:val="28"/>
          <w:szCs w:val="28"/>
        </w:rPr>
        <w:t>Сахалинское</w:t>
      </w:r>
      <w:r w:rsidRPr="00520878">
        <w:rPr>
          <w:rFonts w:ascii="Times New Roman" w:hAnsi="Times New Roman" w:cs="Times New Roman"/>
          <w:sz w:val="28"/>
          <w:szCs w:val="28"/>
        </w:rPr>
        <w:t xml:space="preserve"> ипотечное агентство» в государственных программах по строительству жилья, реализуемых на территории </w:t>
      </w:r>
      <w:r w:rsidR="00EE1516">
        <w:rPr>
          <w:rFonts w:ascii="Times New Roman" w:hAnsi="Times New Roman" w:cs="Times New Roman"/>
          <w:sz w:val="28"/>
          <w:szCs w:val="28"/>
        </w:rPr>
        <w:t>Сахалинской</w:t>
      </w:r>
      <w:r w:rsidRPr="00520878">
        <w:rPr>
          <w:rFonts w:ascii="Times New Roman" w:hAnsi="Times New Roman" w:cs="Times New Roman"/>
          <w:sz w:val="28"/>
          <w:szCs w:val="28"/>
        </w:rPr>
        <w:t xml:space="preserve"> области.</w:t>
      </w:r>
    </w:p>
    <w:p w:rsidR="00CF44CF" w:rsidRPr="00520878" w:rsidRDefault="00CF44CF" w:rsidP="00CF44CF">
      <w:pPr>
        <w:autoSpaceDE w:val="0"/>
        <w:autoSpaceDN w:val="0"/>
        <w:adjustRightInd w:val="0"/>
        <w:ind w:firstLine="540"/>
        <w:jc w:val="both"/>
        <w:outlineLvl w:val="0"/>
        <w:rPr>
          <w:rFonts w:ascii="Times New Roman" w:hAnsi="Times New Roman" w:cs="Times New Roman"/>
          <w:sz w:val="28"/>
          <w:szCs w:val="28"/>
        </w:rPr>
      </w:pPr>
      <w:r w:rsidRPr="00520878">
        <w:rPr>
          <w:rFonts w:ascii="Times New Roman" w:hAnsi="Times New Roman" w:cs="Times New Roman"/>
          <w:sz w:val="28"/>
          <w:szCs w:val="28"/>
        </w:rPr>
        <w:t>2. Участие в новых формах жилищного финансирования, предлагаемых АО «АИЖК».</w:t>
      </w:r>
    </w:p>
    <w:p w:rsidR="00CF44CF" w:rsidRPr="00520878" w:rsidRDefault="00CF44CF" w:rsidP="00CF44CF">
      <w:pPr>
        <w:autoSpaceDE w:val="0"/>
        <w:autoSpaceDN w:val="0"/>
        <w:adjustRightInd w:val="0"/>
        <w:ind w:firstLine="540"/>
        <w:jc w:val="both"/>
        <w:rPr>
          <w:rFonts w:ascii="Times New Roman" w:hAnsi="Times New Roman" w:cs="Times New Roman"/>
          <w:sz w:val="28"/>
          <w:szCs w:val="28"/>
        </w:rPr>
      </w:pPr>
      <w:r w:rsidRPr="00520878">
        <w:rPr>
          <w:rFonts w:ascii="Times New Roman" w:hAnsi="Times New Roman" w:cs="Times New Roman"/>
          <w:sz w:val="28"/>
          <w:szCs w:val="28"/>
        </w:rPr>
        <w:t>3. Реализация на территории области программ ипотечного жилищного кредитования по стандартам ОАО «АИЖК».</w:t>
      </w:r>
    </w:p>
    <w:p w:rsidR="00CF44CF" w:rsidRPr="00520878" w:rsidRDefault="00CF44CF" w:rsidP="00CF44CF">
      <w:pPr>
        <w:autoSpaceDE w:val="0"/>
        <w:autoSpaceDN w:val="0"/>
        <w:adjustRightInd w:val="0"/>
        <w:ind w:firstLine="540"/>
        <w:jc w:val="both"/>
        <w:rPr>
          <w:rFonts w:ascii="Times New Roman" w:hAnsi="Times New Roman" w:cs="Times New Roman"/>
          <w:sz w:val="28"/>
          <w:szCs w:val="28"/>
        </w:rPr>
      </w:pPr>
      <w:r w:rsidRPr="00520878">
        <w:rPr>
          <w:rFonts w:ascii="Times New Roman" w:hAnsi="Times New Roman" w:cs="Times New Roman"/>
          <w:sz w:val="28"/>
          <w:szCs w:val="28"/>
        </w:rPr>
        <w:t xml:space="preserve"> 4. Выдача ипотечных жилищных кредитов по нестандартным схемам.</w:t>
      </w:r>
    </w:p>
    <w:p w:rsidR="00CF44CF" w:rsidRPr="00520878" w:rsidRDefault="00CF44CF" w:rsidP="00CF44CF">
      <w:pPr>
        <w:ind w:firstLine="540"/>
        <w:jc w:val="both"/>
        <w:rPr>
          <w:rFonts w:ascii="Times New Roman" w:hAnsi="Times New Roman" w:cs="Times New Roman"/>
          <w:bCs/>
          <w:sz w:val="28"/>
          <w:szCs w:val="28"/>
        </w:rPr>
      </w:pPr>
      <w:r w:rsidRPr="00520878">
        <w:rPr>
          <w:rFonts w:ascii="Times New Roman" w:hAnsi="Times New Roman" w:cs="Times New Roman"/>
          <w:sz w:val="28"/>
          <w:szCs w:val="28"/>
        </w:rPr>
        <w:t xml:space="preserve">5. </w:t>
      </w:r>
      <w:r w:rsidRPr="00520878">
        <w:rPr>
          <w:rFonts w:ascii="Times New Roman" w:hAnsi="Times New Roman" w:cs="Times New Roman"/>
          <w:bCs/>
          <w:sz w:val="28"/>
          <w:szCs w:val="28"/>
        </w:rPr>
        <w:t>Инвестирование кредитных и собственных средств в долевое строительство жилья с дальнейшей его продажей работникам бюджетных учреждений, молодым семьям по цене не выше установленной Министерством регионального развития РФ.</w:t>
      </w:r>
    </w:p>
    <w:p w:rsidR="00CF44CF" w:rsidRPr="00520878" w:rsidRDefault="00CF44CF" w:rsidP="00CF44CF">
      <w:pPr>
        <w:ind w:firstLine="540"/>
        <w:jc w:val="both"/>
        <w:rPr>
          <w:rFonts w:ascii="Times New Roman" w:hAnsi="Times New Roman" w:cs="Times New Roman"/>
          <w:sz w:val="28"/>
          <w:szCs w:val="28"/>
        </w:rPr>
      </w:pPr>
      <w:r w:rsidRPr="00520878">
        <w:rPr>
          <w:rFonts w:ascii="Times New Roman" w:hAnsi="Times New Roman" w:cs="Times New Roman"/>
          <w:sz w:val="28"/>
          <w:szCs w:val="28"/>
        </w:rPr>
        <w:t>6. Рефинансировани</w:t>
      </w:r>
      <w:r>
        <w:rPr>
          <w:rFonts w:ascii="Times New Roman" w:hAnsi="Times New Roman" w:cs="Times New Roman"/>
          <w:sz w:val="28"/>
          <w:szCs w:val="28"/>
        </w:rPr>
        <w:t>е</w:t>
      </w:r>
      <w:r w:rsidRPr="00520878">
        <w:rPr>
          <w:rFonts w:ascii="Times New Roman" w:hAnsi="Times New Roman" w:cs="Times New Roman"/>
          <w:sz w:val="28"/>
          <w:szCs w:val="28"/>
        </w:rPr>
        <w:t xml:space="preserve"> ипотечных жилищных кредитов.</w:t>
      </w:r>
    </w:p>
    <w:p w:rsidR="00CF44CF" w:rsidRPr="00520878" w:rsidRDefault="00CF44CF" w:rsidP="00CF44CF">
      <w:pPr>
        <w:ind w:firstLine="540"/>
        <w:jc w:val="both"/>
        <w:rPr>
          <w:rFonts w:ascii="Times New Roman" w:hAnsi="Times New Roman" w:cs="Times New Roman"/>
          <w:sz w:val="28"/>
          <w:szCs w:val="28"/>
        </w:rPr>
      </w:pPr>
      <w:r w:rsidRPr="00520878">
        <w:rPr>
          <w:rFonts w:ascii="Times New Roman" w:hAnsi="Times New Roman" w:cs="Times New Roman"/>
          <w:sz w:val="28"/>
          <w:szCs w:val="28"/>
        </w:rPr>
        <w:lastRenderedPageBreak/>
        <w:t>7. Участие в курсах повышения квалификации по программам ипотечного жилищного кредитования.</w:t>
      </w:r>
    </w:p>
    <w:p w:rsidR="00CF44CF" w:rsidRPr="00520878" w:rsidRDefault="00CF44CF" w:rsidP="00CF44CF">
      <w:pPr>
        <w:ind w:firstLine="540"/>
        <w:jc w:val="both"/>
        <w:rPr>
          <w:rFonts w:ascii="Times New Roman" w:hAnsi="Times New Roman" w:cs="Times New Roman"/>
          <w:sz w:val="28"/>
          <w:szCs w:val="28"/>
        </w:rPr>
      </w:pPr>
      <w:r w:rsidRPr="00520878">
        <w:rPr>
          <w:rFonts w:ascii="Times New Roman" w:hAnsi="Times New Roman" w:cs="Times New Roman"/>
          <w:sz w:val="28"/>
          <w:szCs w:val="28"/>
        </w:rPr>
        <w:t>8. Расширение инфраструктуры рынка ипотечного жилищного кредитования и взаимодействие с его основными участниками.</w:t>
      </w:r>
    </w:p>
    <w:p w:rsidR="00CF44CF" w:rsidRPr="00520878" w:rsidRDefault="00CF44CF" w:rsidP="00CF44CF">
      <w:pPr>
        <w:ind w:firstLine="540"/>
        <w:jc w:val="both"/>
        <w:rPr>
          <w:rFonts w:ascii="Times New Roman" w:hAnsi="Times New Roman" w:cs="Times New Roman"/>
          <w:sz w:val="28"/>
          <w:szCs w:val="28"/>
        </w:rPr>
      </w:pPr>
      <w:r w:rsidRPr="00520878">
        <w:rPr>
          <w:rFonts w:ascii="Times New Roman" w:hAnsi="Times New Roman" w:cs="Times New Roman"/>
          <w:sz w:val="28"/>
          <w:szCs w:val="28"/>
        </w:rPr>
        <w:t xml:space="preserve">9. Участие в разработке социальных программ, направленных на поддержку граждан </w:t>
      </w:r>
      <w:r w:rsidR="00EE1516">
        <w:rPr>
          <w:rFonts w:ascii="Times New Roman" w:hAnsi="Times New Roman" w:cs="Times New Roman"/>
          <w:sz w:val="28"/>
          <w:szCs w:val="28"/>
        </w:rPr>
        <w:t>Сахалинской</w:t>
      </w:r>
      <w:r w:rsidRPr="00520878">
        <w:rPr>
          <w:rFonts w:ascii="Times New Roman" w:hAnsi="Times New Roman" w:cs="Times New Roman"/>
          <w:sz w:val="28"/>
          <w:szCs w:val="28"/>
        </w:rPr>
        <w:t xml:space="preserve"> области при улучшении жилищных условий, а также по снижению ставок по ипотечным программам.</w:t>
      </w:r>
    </w:p>
    <w:p w:rsidR="00CF44CF" w:rsidRPr="00631C11" w:rsidRDefault="00CF44CF" w:rsidP="00CF44CF">
      <w:pPr>
        <w:ind w:firstLine="540"/>
        <w:jc w:val="both"/>
        <w:rPr>
          <w:rFonts w:ascii="Times New Roman" w:hAnsi="Times New Roman" w:cs="Times New Roman"/>
          <w:sz w:val="28"/>
          <w:szCs w:val="28"/>
        </w:rPr>
      </w:pPr>
      <w:r w:rsidRPr="00631C11">
        <w:rPr>
          <w:rFonts w:ascii="Times New Roman" w:hAnsi="Times New Roman" w:cs="Times New Roman"/>
          <w:sz w:val="28"/>
          <w:szCs w:val="28"/>
        </w:rPr>
        <w:t xml:space="preserve">10. Участие в программе «Жилье для российской семьи». </w:t>
      </w:r>
    </w:p>
    <w:p w:rsidR="007811E4" w:rsidRDefault="0059052E" w:rsidP="0059052E">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F44CF" w:rsidRPr="00631C11">
        <w:rPr>
          <w:rFonts w:ascii="Times New Roman" w:hAnsi="Times New Roman" w:cs="Times New Roman"/>
          <w:bCs/>
          <w:sz w:val="28"/>
          <w:szCs w:val="28"/>
        </w:rPr>
        <w:t>Основным</w:t>
      </w:r>
      <w:r w:rsidR="00FD6B3D">
        <w:rPr>
          <w:rFonts w:ascii="Times New Roman" w:hAnsi="Times New Roman" w:cs="Times New Roman"/>
          <w:bCs/>
          <w:sz w:val="28"/>
          <w:szCs w:val="28"/>
        </w:rPr>
        <w:t xml:space="preserve"> </w:t>
      </w:r>
      <w:r w:rsidR="00CF44CF" w:rsidRPr="00631C11">
        <w:rPr>
          <w:rFonts w:ascii="Times New Roman" w:hAnsi="Times New Roman" w:cs="Times New Roman"/>
          <w:bCs/>
          <w:sz w:val="28"/>
          <w:szCs w:val="28"/>
        </w:rPr>
        <w:t>направлением деятельности Агентства на 2015 год является</w:t>
      </w:r>
      <w:r>
        <w:rPr>
          <w:rFonts w:ascii="Times New Roman" w:hAnsi="Times New Roman" w:cs="Times New Roman"/>
          <w:bCs/>
          <w:sz w:val="28"/>
          <w:szCs w:val="28"/>
        </w:rPr>
        <w:t xml:space="preserve"> </w:t>
      </w:r>
      <w:r w:rsidR="00CF44CF" w:rsidRPr="00631C11">
        <w:rPr>
          <w:rFonts w:ascii="Times New Roman" w:hAnsi="Times New Roman" w:cs="Times New Roman"/>
          <w:bCs/>
          <w:sz w:val="28"/>
          <w:szCs w:val="28"/>
        </w:rPr>
        <w:t xml:space="preserve">разработанная программа ОАО «АИЖК»  «Жилье для российской семьи», где основой лежит трехстороннее соглашение между </w:t>
      </w:r>
      <w:r w:rsidR="00427D37" w:rsidRPr="00631C11">
        <w:rPr>
          <w:rFonts w:ascii="Times New Roman" w:hAnsi="Times New Roman" w:cs="Times New Roman"/>
          <w:bCs/>
          <w:sz w:val="28"/>
          <w:szCs w:val="28"/>
        </w:rPr>
        <w:t xml:space="preserve">Министерством строительства России, </w:t>
      </w:r>
      <w:r w:rsidR="00CF44CF" w:rsidRPr="00631C11">
        <w:rPr>
          <w:rFonts w:ascii="Times New Roman" w:hAnsi="Times New Roman" w:cs="Times New Roman"/>
          <w:bCs/>
          <w:sz w:val="28"/>
          <w:szCs w:val="28"/>
        </w:rPr>
        <w:t>Правительством области, и ОАО «АИЖК», главной целью программы «ЖРС» - это повышение доступности жилья гражданам РФ, признанным нуждающимися в улучшении жилищных условий за счет приобретения жилья по ценам ниже рыночных с помощью собственных и заемных средств по льготной процентной ставке (10,6 – 11%). В настоящее время ОАО «АИЖК» рассматривает вопрос об ограничении выкупа закладных в 2015 году по рыночным ипотечным продуктам в целях развития рынка ипотеки в рамках реализации Социальных программ, где приоритетом при контрактовании для Агентства будут являться кредиты (займы), выданные в рамках программы ЖРС.</w:t>
      </w:r>
    </w:p>
    <w:p w:rsidR="00CF44CF" w:rsidRPr="007811E4" w:rsidRDefault="00CF44CF" w:rsidP="0059052E">
      <w:pPr>
        <w:jc w:val="both"/>
        <w:rPr>
          <w:rFonts w:ascii="Times New Roman" w:hAnsi="Times New Roman" w:cs="Times New Roman"/>
          <w:bCs/>
          <w:sz w:val="28"/>
          <w:szCs w:val="28"/>
        </w:rPr>
      </w:pPr>
      <w:r w:rsidRPr="00631C11">
        <w:rPr>
          <w:rFonts w:ascii="Times New Roman" w:hAnsi="Times New Roman" w:cs="Times New Roman"/>
          <w:bCs/>
          <w:sz w:val="28"/>
          <w:szCs w:val="28"/>
        </w:rPr>
        <w:t xml:space="preserve"> </w:t>
      </w:r>
      <w:r w:rsidR="007811E4">
        <w:rPr>
          <w:rFonts w:ascii="Times New Roman" w:hAnsi="Times New Roman" w:cs="Times New Roman"/>
          <w:bCs/>
          <w:sz w:val="28"/>
          <w:szCs w:val="28"/>
        </w:rPr>
        <w:tab/>
      </w:r>
      <w:r w:rsidRPr="007811E4">
        <w:rPr>
          <w:rFonts w:ascii="Times New Roman" w:hAnsi="Times New Roman" w:cs="Times New Roman"/>
          <w:bCs/>
          <w:sz w:val="28"/>
          <w:szCs w:val="28"/>
        </w:rPr>
        <w:t>В случае не</w:t>
      </w:r>
      <w:r w:rsidR="007C2103" w:rsidRPr="007811E4">
        <w:rPr>
          <w:rFonts w:ascii="Times New Roman" w:hAnsi="Times New Roman" w:cs="Times New Roman"/>
          <w:bCs/>
          <w:sz w:val="28"/>
          <w:szCs w:val="28"/>
        </w:rPr>
        <w:t xml:space="preserve"> </w:t>
      </w:r>
      <w:r w:rsidRPr="007811E4">
        <w:rPr>
          <w:rFonts w:ascii="Times New Roman" w:hAnsi="Times New Roman" w:cs="Times New Roman"/>
          <w:bCs/>
          <w:sz w:val="28"/>
          <w:szCs w:val="28"/>
        </w:rPr>
        <w:t xml:space="preserve">подписания данного соглашения Правительством </w:t>
      </w:r>
      <w:r w:rsidR="0073338E" w:rsidRPr="007811E4">
        <w:rPr>
          <w:rFonts w:ascii="Times New Roman" w:hAnsi="Times New Roman" w:cs="Times New Roman"/>
          <w:bCs/>
          <w:sz w:val="28"/>
          <w:szCs w:val="28"/>
        </w:rPr>
        <w:t xml:space="preserve">Сахалинской </w:t>
      </w:r>
      <w:r w:rsidRPr="007811E4">
        <w:rPr>
          <w:rFonts w:ascii="Times New Roman" w:hAnsi="Times New Roman" w:cs="Times New Roman"/>
          <w:bCs/>
          <w:sz w:val="28"/>
          <w:szCs w:val="28"/>
        </w:rPr>
        <w:t>области, региональному оператору ОАО «</w:t>
      </w:r>
      <w:r w:rsidR="0073338E" w:rsidRPr="007811E4">
        <w:rPr>
          <w:rFonts w:ascii="Times New Roman" w:hAnsi="Times New Roman" w:cs="Times New Roman"/>
          <w:bCs/>
          <w:sz w:val="28"/>
          <w:szCs w:val="28"/>
        </w:rPr>
        <w:t>Сахалинское</w:t>
      </w:r>
      <w:r w:rsidRPr="007811E4">
        <w:rPr>
          <w:rFonts w:ascii="Times New Roman" w:hAnsi="Times New Roman" w:cs="Times New Roman"/>
          <w:bCs/>
          <w:sz w:val="28"/>
          <w:szCs w:val="28"/>
        </w:rPr>
        <w:t xml:space="preserve"> ипотечное агентство» будет снижен лимит выкупа закладных.</w:t>
      </w:r>
    </w:p>
    <w:p w:rsidR="00CF44CF" w:rsidRPr="00E015F8" w:rsidRDefault="00CF44CF" w:rsidP="00CF44CF">
      <w:pPr>
        <w:ind w:firstLine="720"/>
        <w:jc w:val="center"/>
        <w:rPr>
          <w:rFonts w:ascii="Times New Roman" w:hAnsi="Times New Roman" w:cs="Times New Roman"/>
          <w:b/>
          <w:sz w:val="28"/>
          <w:szCs w:val="28"/>
        </w:rPr>
      </w:pPr>
      <w:r w:rsidRPr="00E015F8">
        <w:rPr>
          <w:rFonts w:ascii="Times New Roman" w:hAnsi="Times New Roman" w:cs="Times New Roman"/>
          <w:b/>
          <w:sz w:val="28"/>
          <w:szCs w:val="28"/>
        </w:rPr>
        <w:t>4. Целевые показатели развития АО «</w:t>
      </w:r>
      <w:r w:rsidR="0073338E">
        <w:rPr>
          <w:rFonts w:ascii="Times New Roman" w:hAnsi="Times New Roman" w:cs="Times New Roman"/>
          <w:b/>
          <w:sz w:val="28"/>
          <w:szCs w:val="28"/>
        </w:rPr>
        <w:t>Сахалинское</w:t>
      </w:r>
      <w:r w:rsidRPr="00E015F8">
        <w:rPr>
          <w:rFonts w:ascii="Times New Roman" w:hAnsi="Times New Roman" w:cs="Times New Roman"/>
          <w:b/>
          <w:sz w:val="28"/>
          <w:szCs w:val="28"/>
        </w:rPr>
        <w:t xml:space="preserve"> ипотечное агентство»</w:t>
      </w:r>
      <w:r>
        <w:rPr>
          <w:rFonts w:ascii="Times New Roman" w:hAnsi="Times New Roman" w:cs="Times New Roman"/>
          <w:b/>
          <w:sz w:val="28"/>
          <w:szCs w:val="28"/>
        </w:rPr>
        <w:t xml:space="preserve"> на 2015 – 2019 годы.</w:t>
      </w:r>
    </w:p>
    <w:p w:rsidR="00CF44CF" w:rsidRDefault="00784128" w:rsidP="00784128">
      <w:pPr>
        <w:jc w:val="both"/>
        <w:rPr>
          <w:rFonts w:ascii="Times New Roman" w:hAnsi="Times New Roman" w:cs="Times New Roman"/>
          <w:sz w:val="28"/>
          <w:szCs w:val="28"/>
        </w:rPr>
      </w:pPr>
      <w:r>
        <w:rPr>
          <w:rFonts w:ascii="Times New Roman" w:hAnsi="Times New Roman" w:cs="Times New Roman"/>
          <w:sz w:val="28"/>
          <w:szCs w:val="28"/>
        </w:rPr>
        <w:t xml:space="preserve">   </w:t>
      </w:r>
      <w:r w:rsidR="00CF44CF" w:rsidRPr="00784128">
        <w:rPr>
          <w:rFonts w:ascii="Times New Roman" w:hAnsi="Times New Roman" w:cs="Times New Roman"/>
          <w:sz w:val="28"/>
          <w:szCs w:val="28"/>
        </w:rPr>
        <w:t xml:space="preserve">Реализация стратегии развития </w:t>
      </w:r>
      <w:r w:rsidRPr="00784128">
        <w:rPr>
          <w:rFonts w:ascii="Times New Roman" w:hAnsi="Times New Roman" w:cs="Times New Roman"/>
          <w:sz w:val="28"/>
          <w:szCs w:val="28"/>
        </w:rPr>
        <w:t>АО «Сахалинское ипотечное агентство»</w:t>
      </w:r>
      <w:r w:rsidR="00CF44CF" w:rsidRPr="00520878">
        <w:rPr>
          <w:rFonts w:ascii="Times New Roman" w:hAnsi="Times New Roman" w:cs="Times New Roman"/>
          <w:sz w:val="28"/>
          <w:szCs w:val="28"/>
        </w:rPr>
        <w:t xml:space="preserve"> позволит поэтапно достичь основных показателей, количественные значения которых представлены в </w:t>
      </w:r>
      <w:hyperlink w:anchor="Par2" w:history="1">
        <w:r w:rsidR="00CF44CF" w:rsidRPr="00520878">
          <w:rPr>
            <w:rFonts w:ascii="Times New Roman" w:hAnsi="Times New Roman" w:cs="Times New Roman"/>
            <w:sz w:val="28"/>
            <w:szCs w:val="28"/>
          </w:rPr>
          <w:t>таблице</w:t>
        </w:r>
      </w:hyperlink>
      <w:r w:rsidR="00CF44CF" w:rsidRPr="00520878">
        <w:rPr>
          <w:rFonts w:ascii="Times New Roman" w:hAnsi="Times New Roman" w:cs="Times New Roman"/>
          <w:sz w:val="28"/>
          <w:szCs w:val="28"/>
        </w:rPr>
        <w:t>.</w:t>
      </w:r>
    </w:p>
    <w:p w:rsidR="007811E4" w:rsidRDefault="00784128" w:rsidP="00CF44C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F44CF" w:rsidRPr="00520878">
        <w:rPr>
          <w:rFonts w:ascii="Times New Roman" w:hAnsi="Times New Roman" w:cs="Times New Roman"/>
          <w:sz w:val="28"/>
          <w:szCs w:val="28"/>
        </w:rPr>
        <w:t xml:space="preserve">Основные </w:t>
      </w:r>
      <w:r w:rsidR="00CF44CF" w:rsidRPr="00E453BE">
        <w:rPr>
          <w:rFonts w:ascii="Times New Roman" w:hAnsi="Times New Roman" w:cs="Times New Roman"/>
          <w:sz w:val="28"/>
          <w:szCs w:val="28"/>
        </w:rPr>
        <w:t xml:space="preserve">показатели развития </w:t>
      </w:r>
      <w:r w:rsidRPr="00784128">
        <w:rPr>
          <w:rFonts w:ascii="Times New Roman" w:hAnsi="Times New Roman" w:cs="Times New Roman"/>
          <w:sz w:val="28"/>
          <w:szCs w:val="28"/>
        </w:rPr>
        <w:t>АО «Сахалинское ипотечное агентство»</w:t>
      </w:r>
    </w:p>
    <w:tbl>
      <w:tblPr>
        <w:tblStyle w:val="ad"/>
        <w:tblW w:w="10536" w:type="dxa"/>
        <w:tblLook w:val="04A0" w:firstRow="1" w:lastRow="0" w:firstColumn="1" w:lastColumn="0" w:noHBand="0" w:noVBand="1"/>
      </w:tblPr>
      <w:tblGrid>
        <w:gridCol w:w="3652"/>
        <w:gridCol w:w="1276"/>
        <w:gridCol w:w="1276"/>
        <w:gridCol w:w="1276"/>
        <w:gridCol w:w="1275"/>
        <w:gridCol w:w="1781"/>
      </w:tblGrid>
      <w:tr w:rsidR="007811E4" w:rsidTr="007811E4">
        <w:tc>
          <w:tcPr>
            <w:tcW w:w="3652" w:type="dxa"/>
          </w:tcPr>
          <w:p w:rsidR="007811E4" w:rsidRPr="00612C44" w:rsidRDefault="007811E4" w:rsidP="007811E4">
            <w:pPr>
              <w:autoSpaceDE w:val="0"/>
              <w:autoSpaceDN w:val="0"/>
              <w:adjustRightInd w:val="0"/>
              <w:ind w:firstLine="78"/>
              <w:jc w:val="both"/>
              <w:rPr>
                <w:rFonts w:ascii="Times New Roman" w:hAnsi="Times New Roman" w:cs="Times New Roman"/>
                <w:sz w:val="24"/>
                <w:szCs w:val="24"/>
              </w:rPr>
            </w:pPr>
            <w:bookmarkStart w:id="1" w:name="Par2"/>
            <w:bookmarkEnd w:id="1"/>
            <w:r w:rsidRPr="00612C44">
              <w:rPr>
                <w:rFonts w:ascii="Times New Roman" w:hAnsi="Times New Roman" w:cs="Times New Roman"/>
                <w:sz w:val="24"/>
                <w:szCs w:val="24"/>
              </w:rPr>
              <w:t>Показатели</w:t>
            </w:r>
          </w:p>
        </w:tc>
        <w:tc>
          <w:tcPr>
            <w:tcW w:w="1276" w:type="dxa"/>
          </w:tcPr>
          <w:p w:rsidR="007811E4" w:rsidRPr="00612C44" w:rsidRDefault="007811E4" w:rsidP="007811E4">
            <w:pPr>
              <w:autoSpaceDE w:val="0"/>
              <w:autoSpaceDN w:val="0"/>
              <w:adjustRightInd w:val="0"/>
              <w:jc w:val="both"/>
              <w:rPr>
                <w:rFonts w:ascii="Times New Roman" w:hAnsi="Times New Roman" w:cs="Times New Roman"/>
                <w:sz w:val="24"/>
                <w:szCs w:val="24"/>
              </w:rPr>
            </w:pPr>
            <w:r w:rsidRPr="00612C44">
              <w:rPr>
                <w:rFonts w:ascii="Times New Roman" w:hAnsi="Times New Roman" w:cs="Times New Roman"/>
                <w:sz w:val="24"/>
                <w:szCs w:val="24"/>
              </w:rPr>
              <w:t>201</w:t>
            </w:r>
            <w:r>
              <w:rPr>
                <w:rFonts w:ascii="Times New Roman" w:hAnsi="Times New Roman" w:cs="Times New Roman"/>
                <w:sz w:val="24"/>
                <w:szCs w:val="24"/>
              </w:rPr>
              <w:t>6</w:t>
            </w:r>
            <w:r w:rsidRPr="00612C44">
              <w:rPr>
                <w:rFonts w:ascii="Times New Roman" w:hAnsi="Times New Roman" w:cs="Times New Roman"/>
                <w:sz w:val="24"/>
                <w:szCs w:val="24"/>
              </w:rPr>
              <w:t xml:space="preserve"> год</w:t>
            </w:r>
            <w:r>
              <w:rPr>
                <w:rFonts w:ascii="Times New Roman" w:hAnsi="Times New Roman" w:cs="Times New Roman"/>
                <w:sz w:val="24"/>
                <w:szCs w:val="24"/>
              </w:rPr>
              <w:t xml:space="preserve"> прогноз</w:t>
            </w:r>
          </w:p>
        </w:tc>
        <w:tc>
          <w:tcPr>
            <w:tcW w:w="1276" w:type="dxa"/>
          </w:tcPr>
          <w:p w:rsidR="007811E4" w:rsidRPr="00612C44" w:rsidRDefault="007811E4" w:rsidP="007811E4">
            <w:pPr>
              <w:autoSpaceDE w:val="0"/>
              <w:autoSpaceDN w:val="0"/>
              <w:adjustRightInd w:val="0"/>
              <w:jc w:val="both"/>
              <w:rPr>
                <w:rFonts w:ascii="Times New Roman" w:hAnsi="Times New Roman" w:cs="Times New Roman"/>
                <w:sz w:val="24"/>
                <w:szCs w:val="24"/>
              </w:rPr>
            </w:pPr>
            <w:r w:rsidRPr="00612C44">
              <w:rPr>
                <w:rFonts w:ascii="Times New Roman" w:hAnsi="Times New Roman" w:cs="Times New Roman"/>
                <w:sz w:val="24"/>
                <w:szCs w:val="24"/>
              </w:rPr>
              <w:t>201</w:t>
            </w:r>
            <w:r>
              <w:rPr>
                <w:rFonts w:ascii="Times New Roman" w:hAnsi="Times New Roman" w:cs="Times New Roman"/>
                <w:sz w:val="24"/>
                <w:szCs w:val="24"/>
              </w:rPr>
              <w:t>7</w:t>
            </w:r>
            <w:r w:rsidRPr="00612C44">
              <w:rPr>
                <w:rFonts w:ascii="Times New Roman" w:hAnsi="Times New Roman" w:cs="Times New Roman"/>
                <w:sz w:val="24"/>
                <w:szCs w:val="24"/>
              </w:rPr>
              <w:t xml:space="preserve"> год</w:t>
            </w:r>
          </w:p>
        </w:tc>
        <w:tc>
          <w:tcPr>
            <w:tcW w:w="1276" w:type="dxa"/>
          </w:tcPr>
          <w:p w:rsidR="007811E4" w:rsidRPr="00612C44" w:rsidRDefault="007811E4" w:rsidP="007811E4">
            <w:pPr>
              <w:autoSpaceDE w:val="0"/>
              <w:autoSpaceDN w:val="0"/>
              <w:adjustRightInd w:val="0"/>
              <w:jc w:val="both"/>
              <w:rPr>
                <w:rFonts w:ascii="Times New Roman" w:hAnsi="Times New Roman" w:cs="Times New Roman"/>
                <w:sz w:val="24"/>
                <w:szCs w:val="24"/>
              </w:rPr>
            </w:pPr>
            <w:r w:rsidRPr="00612C44">
              <w:rPr>
                <w:rFonts w:ascii="Times New Roman" w:hAnsi="Times New Roman" w:cs="Times New Roman"/>
                <w:sz w:val="24"/>
                <w:szCs w:val="24"/>
              </w:rPr>
              <w:t>201</w:t>
            </w:r>
            <w:r>
              <w:rPr>
                <w:rFonts w:ascii="Times New Roman" w:hAnsi="Times New Roman" w:cs="Times New Roman"/>
                <w:sz w:val="24"/>
                <w:szCs w:val="24"/>
              </w:rPr>
              <w:t>8</w:t>
            </w:r>
            <w:r w:rsidRPr="00612C44">
              <w:rPr>
                <w:rFonts w:ascii="Times New Roman" w:hAnsi="Times New Roman" w:cs="Times New Roman"/>
                <w:sz w:val="24"/>
                <w:szCs w:val="24"/>
              </w:rPr>
              <w:t xml:space="preserve"> год</w:t>
            </w:r>
          </w:p>
        </w:tc>
        <w:tc>
          <w:tcPr>
            <w:tcW w:w="1275" w:type="dxa"/>
          </w:tcPr>
          <w:p w:rsidR="007811E4" w:rsidRPr="00612C44" w:rsidRDefault="007811E4" w:rsidP="007811E4">
            <w:pPr>
              <w:autoSpaceDE w:val="0"/>
              <w:autoSpaceDN w:val="0"/>
              <w:adjustRightInd w:val="0"/>
              <w:jc w:val="both"/>
              <w:rPr>
                <w:rFonts w:ascii="Times New Roman" w:hAnsi="Times New Roman" w:cs="Times New Roman"/>
                <w:sz w:val="24"/>
                <w:szCs w:val="24"/>
              </w:rPr>
            </w:pPr>
            <w:r w:rsidRPr="00612C44">
              <w:rPr>
                <w:rFonts w:ascii="Times New Roman" w:hAnsi="Times New Roman" w:cs="Times New Roman"/>
                <w:sz w:val="24"/>
                <w:szCs w:val="24"/>
              </w:rPr>
              <w:t>201</w:t>
            </w:r>
            <w:r>
              <w:rPr>
                <w:rFonts w:ascii="Times New Roman" w:hAnsi="Times New Roman" w:cs="Times New Roman"/>
                <w:sz w:val="24"/>
                <w:szCs w:val="24"/>
              </w:rPr>
              <w:t>9</w:t>
            </w:r>
            <w:r w:rsidRPr="00612C44">
              <w:rPr>
                <w:rFonts w:ascii="Times New Roman" w:hAnsi="Times New Roman" w:cs="Times New Roman"/>
                <w:sz w:val="24"/>
                <w:szCs w:val="24"/>
              </w:rPr>
              <w:t xml:space="preserve"> год</w:t>
            </w:r>
          </w:p>
        </w:tc>
        <w:tc>
          <w:tcPr>
            <w:tcW w:w="1781" w:type="dxa"/>
          </w:tcPr>
          <w:p w:rsidR="007811E4" w:rsidRPr="00612C44" w:rsidRDefault="007811E4" w:rsidP="007811E4">
            <w:pPr>
              <w:autoSpaceDE w:val="0"/>
              <w:autoSpaceDN w:val="0"/>
              <w:adjustRightInd w:val="0"/>
              <w:jc w:val="center"/>
              <w:rPr>
                <w:rFonts w:ascii="Times New Roman" w:hAnsi="Times New Roman" w:cs="Times New Roman"/>
                <w:sz w:val="24"/>
                <w:szCs w:val="24"/>
              </w:rPr>
            </w:pPr>
            <w:r w:rsidRPr="00612C44">
              <w:rPr>
                <w:rFonts w:ascii="Times New Roman" w:hAnsi="Times New Roman" w:cs="Times New Roman"/>
                <w:sz w:val="24"/>
                <w:szCs w:val="24"/>
              </w:rPr>
              <w:t>Вес в %%</w:t>
            </w:r>
          </w:p>
        </w:tc>
      </w:tr>
      <w:tr w:rsidR="007811E4" w:rsidTr="007811E4">
        <w:tc>
          <w:tcPr>
            <w:tcW w:w="10536" w:type="dxa"/>
            <w:gridSpan w:val="6"/>
          </w:tcPr>
          <w:p w:rsidR="007811E4" w:rsidRDefault="007811E4" w:rsidP="00495383">
            <w:pPr>
              <w:jc w:val="center"/>
              <w:rPr>
                <w:rFonts w:ascii="Times New Roman" w:hAnsi="Times New Roman" w:cs="Times New Roman"/>
                <w:b/>
                <w:sz w:val="28"/>
                <w:szCs w:val="28"/>
              </w:rPr>
            </w:pPr>
            <w:r>
              <w:rPr>
                <w:rFonts w:ascii="Times New Roman" w:hAnsi="Times New Roman" w:cs="Times New Roman"/>
                <w:sz w:val="24"/>
                <w:szCs w:val="24"/>
              </w:rPr>
              <w:t>Финансово-экономические показатели</w:t>
            </w:r>
          </w:p>
        </w:tc>
      </w:tr>
      <w:tr w:rsidR="007811E4" w:rsidTr="007811E4">
        <w:tc>
          <w:tcPr>
            <w:tcW w:w="3652" w:type="dxa"/>
          </w:tcPr>
          <w:p w:rsidR="007811E4" w:rsidRPr="00631C11" w:rsidRDefault="007811E4" w:rsidP="007811E4">
            <w:pPr>
              <w:autoSpaceDE w:val="0"/>
              <w:autoSpaceDN w:val="0"/>
              <w:adjustRightInd w:val="0"/>
              <w:jc w:val="both"/>
              <w:rPr>
                <w:rFonts w:ascii="Times New Roman" w:hAnsi="Times New Roman" w:cs="Times New Roman"/>
                <w:sz w:val="20"/>
                <w:szCs w:val="20"/>
              </w:rPr>
            </w:pPr>
            <w:r w:rsidRPr="00631C11">
              <w:rPr>
                <w:rFonts w:ascii="Times New Roman" w:hAnsi="Times New Roman" w:cs="Times New Roman"/>
                <w:sz w:val="20"/>
                <w:szCs w:val="20"/>
              </w:rPr>
              <w:t>Размер дивидендов, в тыс.руб. (динамика в сравнении со средним размером за 3 последние года)</w:t>
            </w:r>
          </w:p>
        </w:tc>
        <w:tc>
          <w:tcPr>
            <w:tcW w:w="6884" w:type="dxa"/>
            <w:gridSpan w:val="5"/>
            <w:vAlign w:val="center"/>
          </w:tcPr>
          <w:p w:rsidR="007811E4" w:rsidRPr="00520878" w:rsidRDefault="007811E4" w:rsidP="007811E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4"/>
                <w:szCs w:val="24"/>
              </w:rPr>
              <w:t>По решению акционера</w:t>
            </w:r>
          </w:p>
          <w:p w:rsidR="007811E4" w:rsidRDefault="007811E4" w:rsidP="007811E4">
            <w:pPr>
              <w:autoSpaceDE w:val="0"/>
              <w:autoSpaceDN w:val="0"/>
              <w:adjustRightInd w:val="0"/>
              <w:rPr>
                <w:rFonts w:ascii="Times New Roman" w:hAnsi="Times New Roman" w:cs="Times New Roman"/>
                <w:sz w:val="24"/>
                <w:szCs w:val="24"/>
              </w:rPr>
            </w:pPr>
          </w:p>
        </w:tc>
      </w:tr>
      <w:tr w:rsidR="007811E4" w:rsidTr="007811E4">
        <w:tc>
          <w:tcPr>
            <w:tcW w:w="3652" w:type="dxa"/>
          </w:tcPr>
          <w:p w:rsidR="007811E4" w:rsidRPr="007811E4" w:rsidRDefault="007811E4" w:rsidP="007811E4">
            <w:pPr>
              <w:autoSpaceDE w:val="0"/>
              <w:autoSpaceDN w:val="0"/>
              <w:adjustRightInd w:val="0"/>
              <w:jc w:val="both"/>
              <w:rPr>
                <w:rFonts w:ascii="Times New Roman" w:hAnsi="Times New Roman" w:cs="Times New Roman"/>
                <w:sz w:val="20"/>
                <w:szCs w:val="20"/>
              </w:rPr>
            </w:pPr>
            <w:r w:rsidRPr="007811E4">
              <w:rPr>
                <w:rFonts w:ascii="Times New Roman" w:hAnsi="Times New Roman" w:cs="Times New Roman"/>
                <w:sz w:val="20"/>
                <w:szCs w:val="20"/>
              </w:rPr>
              <w:t>Рентабельность акционерного капитала,  в %. (отношение чистой прибыли к средней величине собственного капитала)</w:t>
            </w:r>
          </w:p>
        </w:tc>
        <w:tc>
          <w:tcPr>
            <w:tcW w:w="1276" w:type="dxa"/>
          </w:tcPr>
          <w:p w:rsidR="007811E4" w:rsidRPr="007811E4" w:rsidRDefault="007811E4" w:rsidP="007811E4">
            <w:pPr>
              <w:jc w:val="center"/>
              <w:rPr>
                <w:rFonts w:ascii="Times New Roman" w:hAnsi="Times New Roman" w:cs="Times New Roman"/>
                <w:sz w:val="20"/>
                <w:szCs w:val="20"/>
              </w:rPr>
            </w:pPr>
            <w:r w:rsidRPr="007811E4">
              <w:rPr>
                <w:rFonts w:ascii="Times New Roman" w:hAnsi="Times New Roman" w:cs="Times New Roman"/>
                <w:sz w:val="20"/>
                <w:szCs w:val="20"/>
              </w:rPr>
              <w:t>1.1</w:t>
            </w:r>
          </w:p>
        </w:tc>
        <w:tc>
          <w:tcPr>
            <w:tcW w:w="1276" w:type="dxa"/>
          </w:tcPr>
          <w:p w:rsidR="007811E4" w:rsidRPr="007811E4" w:rsidRDefault="007811E4" w:rsidP="007811E4">
            <w:pPr>
              <w:jc w:val="center"/>
              <w:rPr>
                <w:rFonts w:ascii="Times New Roman" w:hAnsi="Times New Roman" w:cs="Times New Roman"/>
                <w:sz w:val="20"/>
                <w:szCs w:val="20"/>
              </w:rPr>
            </w:pPr>
            <w:r w:rsidRPr="007811E4">
              <w:rPr>
                <w:rFonts w:ascii="Times New Roman" w:hAnsi="Times New Roman" w:cs="Times New Roman"/>
                <w:sz w:val="20"/>
                <w:szCs w:val="20"/>
              </w:rPr>
              <w:t>1.3.</w:t>
            </w:r>
          </w:p>
        </w:tc>
        <w:tc>
          <w:tcPr>
            <w:tcW w:w="1276" w:type="dxa"/>
          </w:tcPr>
          <w:p w:rsidR="007811E4" w:rsidRPr="007811E4" w:rsidRDefault="007811E4" w:rsidP="007811E4">
            <w:pPr>
              <w:jc w:val="center"/>
              <w:rPr>
                <w:rFonts w:ascii="Times New Roman" w:hAnsi="Times New Roman" w:cs="Times New Roman"/>
                <w:sz w:val="20"/>
                <w:szCs w:val="20"/>
              </w:rPr>
            </w:pPr>
            <w:r w:rsidRPr="007811E4">
              <w:rPr>
                <w:rFonts w:ascii="Times New Roman" w:hAnsi="Times New Roman" w:cs="Times New Roman"/>
                <w:sz w:val="20"/>
                <w:szCs w:val="20"/>
              </w:rPr>
              <w:t>1.3.</w:t>
            </w:r>
          </w:p>
        </w:tc>
        <w:tc>
          <w:tcPr>
            <w:tcW w:w="1275" w:type="dxa"/>
          </w:tcPr>
          <w:p w:rsidR="007811E4" w:rsidRPr="007811E4" w:rsidRDefault="007811E4" w:rsidP="007811E4">
            <w:pPr>
              <w:jc w:val="center"/>
              <w:rPr>
                <w:rFonts w:ascii="Times New Roman" w:hAnsi="Times New Roman" w:cs="Times New Roman"/>
                <w:sz w:val="20"/>
                <w:szCs w:val="20"/>
              </w:rPr>
            </w:pPr>
            <w:r w:rsidRPr="007811E4">
              <w:rPr>
                <w:rFonts w:ascii="Times New Roman" w:hAnsi="Times New Roman" w:cs="Times New Roman"/>
                <w:sz w:val="20"/>
                <w:szCs w:val="20"/>
              </w:rPr>
              <w:t>1.4.</w:t>
            </w:r>
          </w:p>
        </w:tc>
        <w:tc>
          <w:tcPr>
            <w:tcW w:w="1781" w:type="dxa"/>
          </w:tcPr>
          <w:p w:rsidR="007811E4" w:rsidRPr="007811E4" w:rsidRDefault="007811E4" w:rsidP="007811E4">
            <w:pPr>
              <w:jc w:val="center"/>
              <w:rPr>
                <w:rFonts w:ascii="Times New Roman" w:hAnsi="Times New Roman" w:cs="Times New Roman"/>
                <w:sz w:val="20"/>
                <w:szCs w:val="20"/>
              </w:rPr>
            </w:pPr>
          </w:p>
        </w:tc>
      </w:tr>
    </w:tbl>
    <w:p w:rsidR="007811E4" w:rsidRDefault="007811E4" w:rsidP="00495383">
      <w:pPr>
        <w:spacing w:line="240" w:lineRule="auto"/>
        <w:jc w:val="center"/>
        <w:rPr>
          <w:rFonts w:ascii="Times New Roman" w:hAnsi="Times New Roman" w:cs="Times New Roman"/>
          <w:b/>
          <w:sz w:val="28"/>
          <w:szCs w:val="28"/>
        </w:rPr>
      </w:pPr>
    </w:p>
    <w:p w:rsidR="00CF44CF" w:rsidRPr="008254E9" w:rsidRDefault="00CF44CF" w:rsidP="007811E4">
      <w:pPr>
        <w:tabs>
          <w:tab w:val="left" w:pos="7655"/>
        </w:tabs>
        <w:spacing w:line="240" w:lineRule="auto"/>
        <w:jc w:val="center"/>
        <w:rPr>
          <w:rFonts w:ascii="Times New Roman" w:hAnsi="Times New Roman" w:cs="Times New Roman"/>
          <w:b/>
          <w:sz w:val="28"/>
          <w:szCs w:val="28"/>
        </w:rPr>
      </w:pPr>
      <w:r w:rsidRPr="008254E9">
        <w:rPr>
          <w:rFonts w:ascii="Times New Roman" w:hAnsi="Times New Roman" w:cs="Times New Roman"/>
          <w:b/>
          <w:sz w:val="28"/>
          <w:szCs w:val="28"/>
        </w:rPr>
        <w:t>5. Риски реализации стратегии</w:t>
      </w: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t>Основными факторами риска являются:</w:t>
      </w: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t>1. Экономический кризис (стагнация) в один из периодов реализации Стратегии.</w:t>
      </w: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t>2. Отсутствие структурных преобразований на рынке жилищного строительства.</w:t>
      </w:r>
    </w:p>
    <w:p w:rsidR="00CF44CF" w:rsidRPr="00520878" w:rsidRDefault="00CF44CF" w:rsidP="00CF44CF">
      <w:pPr>
        <w:ind w:firstLine="720"/>
        <w:jc w:val="both"/>
        <w:rPr>
          <w:rFonts w:ascii="Times New Roman" w:hAnsi="Times New Roman" w:cs="Times New Roman"/>
          <w:sz w:val="28"/>
          <w:szCs w:val="28"/>
        </w:rPr>
      </w:pPr>
      <w:r w:rsidRPr="00520878">
        <w:rPr>
          <w:rFonts w:ascii="Times New Roman" w:hAnsi="Times New Roman" w:cs="Times New Roman"/>
          <w:sz w:val="28"/>
          <w:szCs w:val="28"/>
        </w:rPr>
        <w:t>3. Отсутствие  развития законодательства в сфере ипотечного кредитования и жилищного строительства либо ухудшение существующего законодательного регулирования.</w:t>
      </w:r>
    </w:p>
    <w:p w:rsidR="00CF44CF" w:rsidRPr="00520878" w:rsidRDefault="00CF44CF" w:rsidP="00CF44CF">
      <w:pPr>
        <w:numPr>
          <w:ilvl w:val="0"/>
          <w:numId w:val="1"/>
        </w:numPr>
        <w:spacing w:after="0" w:line="240" w:lineRule="auto"/>
        <w:jc w:val="both"/>
        <w:rPr>
          <w:rFonts w:ascii="Times New Roman" w:hAnsi="Times New Roman" w:cs="Times New Roman"/>
          <w:sz w:val="28"/>
          <w:szCs w:val="28"/>
        </w:rPr>
      </w:pPr>
      <w:r w:rsidRPr="00520878">
        <w:rPr>
          <w:rFonts w:ascii="Times New Roman" w:hAnsi="Times New Roman" w:cs="Times New Roman"/>
          <w:sz w:val="28"/>
          <w:szCs w:val="28"/>
        </w:rPr>
        <w:t>Риск дефолта закладной.</w:t>
      </w:r>
    </w:p>
    <w:p w:rsidR="00CF44CF" w:rsidRDefault="00CF44CF" w:rsidP="00CF44CF">
      <w:pPr>
        <w:pStyle w:val="a9"/>
        <w:spacing w:after="0"/>
        <w:ind w:left="0" w:firstLine="720"/>
        <w:jc w:val="both"/>
        <w:rPr>
          <w:rFonts w:ascii="Times New Roman" w:hAnsi="Times New Roman"/>
          <w:sz w:val="28"/>
          <w:szCs w:val="28"/>
        </w:rPr>
      </w:pPr>
      <w:r w:rsidRPr="00520878">
        <w:rPr>
          <w:rFonts w:ascii="Times New Roman" w:hAnsi="Times New Roman"/>
          <w:iCs/>
          <w:sz w:val="28"/>
          <w:szCs w:val="28"/>
        </w:rPr>
        <w:t xml:space="preserve">Этот фактор риска представляет собой, неоплату  заемщиком обязательных ежегодных платежей по договорам страхования жизни и здоровья заемщика, а также договорам страхования риска утраты права собственности или предмета залога, а также  риск неуплаты Заемщиками ежемесячных аннуитетных платежей по возврату кредита (займа). </w:t>
      </w:r>
      <w:r w:rsidRPr="00520878">
        <w:rPr>
          <w:rFonts w:ascii="Times New Roman" w:hAnsi="Times New Roman"/>
          <w:sz w:val="28"/>
          <w:szCs w:val="28"/>
        </w:rPr>
        <w:t>Дефолт закладной</w:t>
      </w:r>
      <w:r w:rsidRPr="00520878">
        <w:rPr>
          <w:rFonts w:ascii="Times New Roman" w:hAnsi="Times New Roman"/>
          <w:b/>
          <w:sz w:val="28"/>
          <w:szCs w:val="28"/>
        </w:rPr>
        <w:t xml:space="preserve">  - </w:t>
      </w:r>
      <w:r w:rsidRPr="00520878">
        <w:rPr>
          <w:rFonts w:ascii="Times New Roman" w:hAnsi="Times New Roman"/>
          <w:sz w:val="28"/>
          <w:szCs w:val="28"/>
        </w:rPr>
        <w:t>неоплата Заемщиком (задержка поступления, просрочка, в том числе  незначительная, более трех раз в течение 12 месяцев) в установленные сроки очередного ежемесячного платежа по Закладной, переданной Агентству, утрата или повреждение предмета ипотеки, предъявление иска о признании Закладной либо договоров, в обеспечение которых она выдана, недействительными, невыполнение обязательств, предусмотренных Закладной, либо наступление иных событий или выявление факторов, могущих повлиять на надлежащее исполнение Заемщиками своих обязательств либо на получение удовлетворения из стоимости предмета ипотеки в случае обращения на него взыскания.</w:t>
      </w:r>
    </w:p>
    <w:p w:rsidR="00CF44CF" w:rsidRDefault="00CF44CF" w:rsidP="00CF44CF">
      <w:pPr>
        <w:pStyle w:val="a9"/>
        <w:spacing w:after="0" w:line="240" w:lineRule="auto"/>
        <w:ind w:left="0" w:firstLine="720"/>
        <w:jc w:val="both"/>
        <w:rPr>
          <w:rFonts w:ascii="Times New Roman" w:hAnsi="Times New Roman"/>
          <w:sz w:val="28"/>
          <w:szCs w:val="28"/>
        </w:rPr>
      </w:pPr>
    </w:p>
    <w:p w:rsidR="00CF44CF" w:rsidRDefault="00CF44CF" w:rsidP="00CF44CF">
      <w:pPr>
        <w:pStyle w:val="a9"/>
        <w:spacing w:after="0" w:line="240" w:lineRule="auto"/>
        <w:ind w:left="0" w:firstLine="720"/>
        <w:jc w:val="center"/>
        <w:rPr>
          <w:rFonts w:ascii="Times New Roman" w:hAnsi="Times New Roman"/>
          <w:b/>
          <w:sz w:val="28"/>
          <w:szCs w:val="28"/>
        </w:rPr>
      </w:pPr>
      <w:r>
        <w:rPr>
          <w:rFonts w:ascii="Times New Roman" w:hAnsi="Times New Roman"/>
          <w:b/>
          <w:sz w:val="28"/>
          <w:szCs w:val="28"/>
        </w:rPr>
        <w:t>6</w:t>
      </w:r>
      <w:r w:rsidRPr="008254E9">
        <w:rPr>
          <w:rFonts w:ascii="Times New Roman" w:hAnsi="Times New Roman"/>
          <w:b/>
          <w:sz w:val="28"/>
          <w:szCs w:val="28"/>
        </w:rPr>
        <w:t>. Риск роста конкуренции</w:t>
      </w:r>
    </w:p>
    <w:p w:rsidR="00CF44CF" w:rsidRPr="008254E9" w:rsidRDefault="00CF44CF" w:rsidP="00CF44CF">
      <w:pPr>
        <w:pStyle w:val="a9"/>
        <w:spacing w:after="0" w:line="240" w:lineRule="auto"/>
        <w:ind w:left="0" w:firstLine="720"/>
        <w:jc w:val="center"/>
        <w:rPr>
          <w:rFonts w:ascii="Times New Roman" w:hAnsi="Times New Roman"/>
          <w:b/>
          <w:iCs/>
          <w:sz w:val="28"/>
          <w:szCs w:val="28"/>
        </w:rPr>
      </w:pPr>
    </w:p>
    <w:p w:rsidR="00CF44CF" w:rsidRPr="00520878" w:rsidRDefault="00CF44CF" w:rsidP="00CF44CF">
      <w:pPr>
        <w:pStyle w:val="2"/>
        <w:spacing w:line="276" w:lineRule="auto"/>
        <w:ind w:firstLine="437"/>
        <w:jc w:val="both"/>
        <w:rPr>
          <w:rFonts w:ascii="Times New Roman" w:hAnsi="Times New Roman"/>
          <w:sz w:val="28"/>
          <w:szCs w:val="28"/>
        </w:rPr>
      </w:pPr>
      <w:r w:rsidRPr="00520878">
        <w:rPr>
          <w:rFonts w:ascii="Times New Roman" w:hAnsi="Times New Roman"/>
          <w:sz w:val="28"/>
          <w:szCs w:val="28"/>
        </w:rPr>
        <w:t>АО «</w:t>
      </w:r>
      <w:r w:rsidR="0073338E">
        <w:rPr>
          <w:rFonts w:ascii="Times New Roman" w:hAnsi="Times New Roman"/>
          <w:sz w:val="28"/>
          <w:szCs w:val="28"/>
        </w:rPr>
        <w:t>Сахалинское</w:t>
      </w:r>
      <w:r w:rsidRPr="00520878">
        <w:rPr>
          <w:rFonts w:ascii="Times New Roman" w:hAnsi="Times New Roman"/>
          <w:sz w:val="28"/>
          <w:szCs w:val="28"/>
        </w:rPr>
        <w:t xml:space="preserve"> ипотечное </w:t>
      </w:r>
      <w:r>
        <w:rPr>
          <w:rFonts w:ascii="Times New Roman" w:hAnsi="Times New Roman"/>
          <w:sz w:val="28"/>
          <w:szCs w:val="28"/>
        </w:rPr>
        <w:t xml:space="preserve">агентство» работает по ставкам, </w:t>
      </w:r>
      <w:r w:rsidRPr="00520878">
        <w:rPr>
          <w:rFonts w:ascii="Times New Roman" w:hAnsi="Times New Roman"/>
          <w:sz w:val="28"/>
          <w:szCs w:val="28"/>
        </w:rPr>
        <w:t>утвержденным ОАО «АИЖК», которое находится под эгидой государства и получает соответствующие дотации из госбюджета. АО «</w:t>
      </w:r>
      <w:r w:rsidR="0073338E">
        <w:rPr>
          <w:rFonts w:ascii="Times New Roman" w:hAnsi="Times New Roman"/>
          <w:sz w:val="28"/>
          <w:szCs w:val="28"/>
        </w:rPr>
        <w:t>Сахалинское</w:t>
      </w:r>
      <w:r w:rsidRPr="00520878">
        <w:rPr>
          <w:rFonts w:ascii="Times New Roman" w:hAnsi="Times New Roman"/>
          <w:sz w:val="28"/>
          <w:szCs w:val="28"/>
        </w:rPr>
        <w:t xml:space="preserve"> ипотечное агентство»</w:t>
      </w:r>
      <w:r>
        <w:rPr>
          <w:rFonts w:ascii="Times New Roman" w:hAnsi="Times New Roman"/>
          <w:sz w:val="28"/>
          <w:szCs w:val="28"/>
        </w:rPr>
        <w:t xml:space="preserve"> </w:t>
      </w:r>
      <w:r w:rsidRPr="00520878">
        <w:rPr>
          <w:rFonts w:ascii="Times New Roman" w:hAnsi="Times New Roman"/>
          <w:sz w:val="28"/>
          <w:szCs w:val="28"/>
        </w:rPr>
        <w:t>– один из региональных операторов ОАО «АИЖК».</w:t>
      </w:r>
    </w:p>
    <w:p w:rsidR="00CF44CF" w:rsidRPr="00520878" w:rsidRDefault="00CF44CF" w:rsidP="00CF44CF">
      <w:pPr>
        <w:pStyle w:val="2"/>
        <w:spacing w:line="276" w:lineRule="auto"/>
        <w:ind w:firstLine="437"/>
        <w:jc w:val="both"/>
        <w:rPr>
          <w:rFonts w:ascii="Times New Roman" w:hAnsi="Times New Roman"/>
          <w:b/>
          <w:sz w:val="28"/>
          <w:szCs w:val="28"/>
        </w:rPr>
      </w:pPr>
      <w:r w:rsidRPr="00520878">
        <w:rPr>
          <w:rFonts w:ascii="Times New Roman" w:hAnsi="Times New Roman"/>
          <w:sz w:val="28"/>
          <w:szCs w:val="28"/>
        </w:rPr>
        <w:t>На сегодняшний день ставки по ипотечному кредитованию в АО «</w:t>
      </w:r>
      <w:r w:rsidR="0073338E">
        <w:rPr>
          <w:rFonts w:ascii="Times New Roman" w:hAnsi="Times New Roman"/>
          <w:sz w:val="28"/>
          <w:szCs w:val="28"/>
        </w:rPr>
        <w:t>Сахалинское</w:t>
      </w:r>
      <w:r w:rsidRPr="00520878">
        <w:rPr>
          <w:rFonts w:ascii="Times New Roman" w:hAnsi="Times New Roman"/>
          <w:sz w:val="28"/>
          <w:szCs w:val="28"/>
        </w:rPr>
        <w:t xml:space="preserve"> ипотечное агентство» являются одними из минимальных в области. В случае негативного развития ситуации, Агентство планирует скорректировать ценовую и маркетинговую политику и усилить рекламную компанию в целях максимизации прибыли Агентства.</w:t>
      </w:r>
    </w:p>
    <w:p w:rsidR="00CF44CF" w:rsidRPr="00E015F8" w:rsidRDefault="00CF44CF" w:rsidP="00CF44CF">
      <w:pPr>
        <w:ind w:firstLine="720"/>
        <w:jc w:val="center"/>
        <w:rPr>
          <w:rFonts w:ascii="Times New Roman" w:hAnsi="Times New Roman" w:cs="Times New Roman"/>
          <w:b/>
          <w:sz w:val="28"/>
          <w:szCs w:val="28"/>
        </w:rPr>
      </w:pPr>
      <w:r>
        <w:rPr>
          <w:rFonts w:ascii="Times New Roman" w:hAnsi="Times New Roman" w:cs="Times New Roman"/>
          <w:b/>
          <w:sz w:val="28"/>
          <w:szCs w:val="28"/>
        </w:rPr>
        <w:t>7</w:t>
      </w:r>
      <w:r w:rsidRPr="00E015F8">
        <w:rPr>
          <w:rFonts w:ascii="Times New Roman" w:hAnsi="Times New Roman" w:cs="Times New Roman"/>
          <w:b/>
          <w:sz w:val="28"/>
          <w:szCs w:val="28"/>
        </w:rPr>
        <w:t>. Управление реализацией стратегии</w:t>
      </w:r>
    </w:p>
    <w:p w:rsidR="00CF44CF" w:rsidRPr="00520878" w:rsidRDefault="00CF44CF" w:rsidP="00CF44CF">
      <w:pPr>
        <w:autoSpaceDE w:val="0"/>
        <w:autoSpaceDN w:val="0"/>
        <w:adjustRightInd w:val="0"/>
        <w:ind w:firstLine="540"/>
        <w:jc w:val="both"/>
        <w:rPr>
          <w:rFonts w:ascii="Times New Roman" w:hAnsi="Times New Roman" w:cs="Times New Roman"/>
          <w:sz w:val="28"/>
          <w:szCs w:val="28"/>
        </w:rPr>
      </w:pPr>
      <w:r w:rsidRPr="00520878">
        <w:rPr>
          <w:rFonts w:ascii="Times New Roman" w:hAnsi="Times New Roman" w:cs="Times New Roman"/>
          <w:sz w:val="28"/>
          <w:szCs w:val="28"/>
        </w:rPr>
        <w:t xml:space="preserve">На основе постоянного мониторинга реализации стратегии предусматривается проводить корректировку управленческих решений. По данным мониторинга </w:t>
      </w:r>
      <w:r w:rsidRPr="00520878">
        <w:rPr>
          <w:rFonts w:ascii="Times New Roman" w:hAnsi="Times New Roman" w:cs="Times New Roman"/>
          <w:sz w:val="28"/>
          <w:szCs w:val="28"/>
        </w:rPr>
        <w:lastRenderedPageBreak/>
        <w:t>реализации стратегии формулируются предложения, направленные на устранение возникших проблем и несоответствий в реализации стратегии, а также в случае необходимости предложения по корректировке мероприятий и показателей и внесению изменений в  стратегию.</w:t>
      </w:r>
    </w:p>
    <w:p w:rsidR="004E255E" w:rsidRDefault="004E255E" w:rsidP="00CF44CF">
      <w:pPr>
        <w:jc w:val="both"/>
        <w:rPr>
          <w:rFonts w:ascii="Times New Roman" w:hAnsi="Times New Roman" w:cs="Times New Roman"/>
          <w:sz w:val="28"/>
          <w:szCs w:val="28"/>
        </w:rPr>
      </w:pPr>
    </w:p>
    <w:p w:rsidR="00357A2B" w:rsidRDefault="00357A2B"/>
    <w:sectPr w:rsidR="00357A2B" w:rsidSect="006D13F7">
      <w:headerReference w:type="even" r:id="rId11"/>
      <w:headerReference w:type="defaul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4F" w:rsidRDefault="00D8604F" w:rsidP="009D75A8">
      <w:pPr>
        <w:spacing w:after="0" w:line="240" w:lineRule="auto"/>
      </w:pPr>
      <w:r>
        <w:separator/>
      </w:r>
    </w:p>
  </w:endnote>
  <w:endnote w:type="continuationSeparator" w:id="0">
    <w:p w:rsidR="00D8604F" w:rsidRDefault="00D8604F" w:rsidP="009D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4F" w:rsidRDefault="00D8604F" w:rsidP="009D75A8">
      <w:pPr>
        <w:spacing w:after="0" w:line="240" w:lineRule="auto"/>
      </w:pPr>
      <w:r>
        <w:separator/>
      </w:r>
    </w:p>
  </w:footnote>
  <w:footnote w:type="continuationSeparator" w:id="0">
    <w:p w:rsidR="00D8604F" w:rsidRDefault="00D8604F" w:rsidP="009D7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A2" w:rsidRDefault="00153EB4" w:rsidP="006D13F7">
    <w:pPr>
      <w:pStyle w:val="a3"/>
      <w:framePr w:wrap="around" w:vAnchor="text" w:hAnchor="margin" w:xAlign="center" w:y="1"/>
      <w:rPr>
        <w:rStyle w:val="a5"/>
      </w:rPr>
    </w:pPr>
    <w:r>
      <w:rPr>
        <w:rStyle w:val="a5"/>
      </w:rPr>
      <w:fldChar w:fldCharType="begin"/>
    </w:r>
    <w:r w:rsidR="00A448A2">
      <w:rPr>
        <w:rStyle w:val="a5"/>
      </w:rPr>
      <w:instrText xml:space="preserve">PAGE  </w:instrText>
    </w:r>
    <w:r>
      <w:rPr>
        <w:rStyle w:val="a5"/>
      </w:rPr>
      <w:fldChar w:fldCharType="end"/>
    </w:r>
  </w:p>
  <w:p w:rsidR="00A448A2" w:rsidRDefault="00A448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A2" w:rsidRDefault="00153EB4" w:rsidP="006D13F7">
    <w:pPr>
      <w:pStyle w:val="a3"/>
      <w:framePr w:wrap="around" w:vAnchor="text" w:hAnchor="margin" w:xAlign="center" w:y="1"/>
      <w:rPr>
        <w:rStyle w:val="a5"/>
      </w:rPr>
    </w:pPr>
    <w:r>
      <w:rPr>
        <w:rStyle w:val="a5"/>
      </w:rPr>
      <w:fldChar w:fldCharType="begin"/>
    </w:r>
    <w:r w:rsidR="00A448A2">
      <w:rPr>
        <w:rStyle w:val="a5"/>
      </w:rPr>
      <w:instrText xml:space="preserve">PAGE  </w:instrText>
    </w:r>
    <w:r>
      <w:rPr>
        <w:rStyle w:val="a5"/>
      </w:rPr>
      <w:fldChar w:fldCharType="separate"/>
    </w:r>
    <w:r w:rsidR="00AB37B4">
      <w:rPr>
        <w:rStyle w:val="a5"/>
        <w:noProof/>
      </w:rPr>
      <w:t>8</w:t>
    </w:r>
    <w:r>
      <w:rPr>
        <w:rStyle w:val="a5"/>
      </w:rPr>
      <w:fldChar w:fldCharType="end"/>
    </w:r>
  </w:p>
  <w:p w:rsidR="00A448A2" w:rsidRDefault="00A448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506D7"/>
    <w:multiLevelType w:val="hybridMultilevel"/>
    <w:tmpl w:val="0AF49A1E"/>
    <w:lvl w:ilvl="0" w:tplc="C916F0A8">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CF"/>
    <w:rsid w:val="00045E05"/>
    <w:rsid w:val="00062125"/>
    <w:rsid w:val="000E1DEA"/>
    <w:rsid w:val="000E7338"/>
    <w:rsid w:val="0010446B"/>
    <w:rsid w:val="0014096E"/>
    <w:rsid w:val="00153EB4"/>
    <w:rsid w:val="00184AD3"/>
    <w:rsid w:val="0019681A"/>
    <w:rsid w:val="001D720C"/>
    <w:rsid w:val="00205B19"/>
    <w:rsid w:val="00205C14"/>
    <w:rsid w:val="002256FA"/>
    <w:rsid w:val="00243F3D"/>
    <w:rsid w:val="0027058C"/>
    <w:rsid w:val="002E4DFE"/>
    <w:rsid w:val="0034170D"/>
    <w:rsid w:val="00357A2B"/>
    <w:rsid w:val="003727ED"/>
    <w:rsid w:val="00375E89"/>
    <w:rsid w:val="003E7702"/>
    <w:rsid w:val="003F1900"/>
    <w:rsid w:val="00407D40"/>
    <w:rsid w:val="00427D37"/>
    <w:rsid w:val="004368AF"/>
    <w:rsid w:val="00495383"/>
    <w:rsid w:val="004A497F"/>
    <w:rsid w:val="004E255E"/>
    <w:rsid w:val="004E555F"/>
    <w:rsid w:val="00502E91"/>
    <w:rsid w:val="00541212"/>
    <w:rsid w:val="00554120"/>
    <w:rsid w:val="00581826"/>
    <w:rsid w:val="0059052E"/>
    <w:rsid w:val="005E303D"/>
    <w:rsid w:val="00604F25"/>
    <w:rsid w:val="00631C11"/>
    <w:rsid w:val="00644995"/>
    <w:rsid w:val="006B2A98"/>
    <w:rsid w:val="006D13F7"/>
    <w:rsid w:val="006F411C"/>
    <w:rsid w:val="0073338E"/>
    <w:rsid w:val="007369CA"/>
    <w:rsid w:val="007811E4"/>
    <w:rsid w:val="00784128"/>
    <w:rsid w:val="007A75B5"/>
    <w:rsid w:val="007C2103"/>
    <w:rsid w:val="0081182B"/>
    <w:rsid w:val="00867DEC"/>
    <w:rsid w:val="008C0D72"/>
    <w:rsid w:val="008F1F03"/>
    <w:rsid w:val="00952F3E"/>
    <w:rsid w:val="00984182"/>
    <w:rsid w:val="009D75A8"/>
    <w:rsid w:val="00A03BDD"/>
    <w:rsid w:val="00A11BD9"/>
    <w:rsid w:val="00A448A2"/>
    <w:rsid w:val="00AB37B4"/>
    <w:rsid w:val="00B04BE7"/>
    <w:rsid w:val="00B11CD5"/>
    <w:rsid w:val="00B12647"/>
    <w:rsid w:val="00B14944"/>
    <w:rsid w:val="00B36BEA"/>
    <w:rsid w:val="00B56A1C"/>
    <w:rsid w:val="00B84B4A"/>
    <w:rsid w:val="00B84CF4"/>
    <w:rsid w:val="00BF33B0"/>
    <w:rsid w:val="00BF5D2E"/>
    <w:rsid w:val="00C57450"/>
    <w:rsid w:val="00CA7428"/>
    <w:rsid w:val="00CD2891"/>
    <w:rsid w:val="00CE5369"/>
    <w:rsid w:val="00CF44CF"/>
    <w:rsid w:val="00D114AA"/>
    <w:rsid w:val="00D8604F"/>
    <w:rsid w:val="00DB713E"/>
    <w:rsid w:val="00DB726A"/>
    <w:rsid w:val="00E65283"/>
    <w:rsid w:val="00EB4E41"/>
    <w:rsid w:val="00EE1516"/>
    <w:rsid w:val="00EF4529"/>
    <w:rsid w:val="00F139EC"/>
    <w:rsid w:val="00FB4EE3"/>
    <w:rsid w:val="00FD22F7"/>
    <w:rsid w:val="00FD6B3D"/>
    <w:rsid w:val="00FE2A3F"/>
    <w:rsid w:val="00FF1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44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CF44CF"/>
    <w:rPr>
      <w:rFonts w:ascii="Times New Roman" w:eastAsia="Times New Roman" w:hAnsi="Times New Roman" w:cs="Times New Roman"/>
      <w:sz w:val="24"/>
      <w:szCs w:val="24"/>
    </w:rPr>
  </w:style>
  <w:style w:type="character" w:styleId="a5">
    <w:name w:val="page number"/>
    <w:basedOn w:val="a0"/>
    <w:rsid w:val="00CF44CF"/>
  </w:style>
  <w:style w:type="character" w:styleId="a6">
    <w:name w:val="Hyperlink"/>
    <w:basedOn w:val="a0"/>
    <w:rsid w:val="00CF44CF"/>
    <w:rPr>
      <w:color w:val="0000FF"/>
      <w:u w:val="single"/>
    </w:rPr>
  </w:style>
  <w:style w:type="paragraph" w:styleId="a7">
    <w:name w:val="Body Text"/>
    <w:basedOn w:val="a"/>
    <w:link w:val="a8"/>
    <w:semiHidden/>
    <w:rsid w:val="00CF44CF"/>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semiHidden/>
    <w:rsid w:val="00CF44CF"/>
    <w:rPr>
      <w:rFonts w:ascii="Times New Roman" w:eastAsia="Times New Roman" w:hAnsi="Times New Roman" w:cs="Times New Roman"/>
      <w:sz w:val="28"/>
      <w:szCs w:val="24"/>
    </w:rPr>
  </w:style>
  <w:style w:type="paragraph" w:styleId="2">
    <w:name w:val="Body Text Indent 2"/>
    <w:basedOn w:val="a"/>
    <w:link w:val="20"/>
    <w:semiHidden/>
    <w:rsid w:val="00CF44CF"/>
    <w:pPr>
      <w:spacing w:after="120" w:line="480" w:lineRule="auto"/>
      <w:ind w:left="283"/>
    </w:pPr>
    <w:rPr>
      <w:rFonts w:ascii="Calibri" w:eastAsia="Times New Roman" w:hAnsi="Calibri" w:cs="Times New Roman"/>
      <w:lang w:eastAsia="en-US"/>
    </w:rPr>
  </w:style>
  <w:style w:type="character" w:customStyle="1" w:styleId="20">
    <w:name w:val="Основной текст с отступом 2 Знак"/>
    <w:basedOn w:val="a0"/>
    <w:link w:val="2"/>
    <w:semiHidden/>
    <w:rsid w:val="00CF44CF"/>
    <w:rPr>
      <w:rFonts w:ascii="Calibri" w:eastAsia="Times New Roman" w:hAnsi="Calibri" w:cs="Times New Roman"/>
      <w:lang w:eastAsia="en-US"/>
    </w:rPr>
  </w:style>
  <w:style w:type="paragraph" w:styleId="a9">
    <w:name w:val="Body Text Indent"/>
    <w:basedOn w:val="a"/>
    <w:link w:val="aa"/>
    <w:semiHidden/>
    <w:rsid w:val="00CF44CF"/>
    <w:pPr>
      <w:spacing w:after="120"/>
      <w:ind w:left="283"/>
    </w:pPr>
    <w:rPr>
      <w:rFonts w:ascii="Calibri" w:eastAsia="Times New Roman" w:hAnsi="Calibri" w:cs="Times New Roman"/>
      <w:lang w:eastAsia="en-US"/>
    </w:rPr>
  </w:style>
  <w:style w:type="character" w:customStyle="1" w:styleId="aa">
    <w:name w:val="Основной текст с отступом Знак"/>
    <w:basedOn w:val="a0"/>
    <w:link w:val="a9"/>
    <w:semiHidden/>
    <w:rsid w:val="00CF44CF"/>
    <w:rPr>
      <w:rFonts w:ascii="Calibri" w:eastAsia="Times New Roman" w:hAnsi="Calibri" w:cs="Times New Roman"/>
      <w:lang w:eastAsia="en-US"/>
    </w:rPr>
  </w:style>
  <w:style w:type="paragraph" w:styleId="ab">
    <w:name w:val="Balloon Text"/>
    <w:basedOn w:val="a"/>
    <w:link w:val="ac"/>
    <w:uiPriority w:val="99"/>
    <w:semiHidden/>
    <w:unhideWhenUsed/>
    <w:rsid w:val="00184A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84AD3"/>
    <w:rPr>
      <w:rFonts w:ascii="Tahoma" w:hAnsi="Tahoma" w:cs="Tahoma"/>
      <w:sz w:val="16"/>
      <w:szCs w:val="16"/>
    </w:rPr>
  </w:style>
  <w:style w:type="table" w:styleId="ad">
    <w:name w:val="Table Grid"/>
    <w:basedOn w:val="a1"/>
    <w:uiPriority w:val="59"/>
    <w:rsid w:val="008C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44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CF44CF"/>
    <w:rPr>
      <w:rFonts w:ascii="Times New Roman" w:eastAsia="Times New Roman" w:hAnsi="Times New Roman" w:cs="Times New Roman"/>
      <w:sz w:val="24"/>
      <w:szCs w:val="24"/>
    </w:rPr>
  </w:style>
  <w:style w:type="character" w:styleId="a5">
    <w:name w:val="page number"/>
    <w:basedOn w:val="a0"/>
    <w:rsid w:val="00CF44CF"/>
  </w:style>
  <w:style w:type="character" w:styleId="a6">
    <w:name w:val="Hyperlink"/>
    <w:basedOn w:val="a0"/>
    <w:rsid w:val="00CF44CF"/>
    <w:rPr>
      <w:color w:val="0000FF"/>
      <w:u w:val="single"/>
    </w:rPr>
  </w:style>
  <w:style w:type="paragraph" w:styleId="a7">
    <w:name w:val="Body Text"/>
    <w:basedOn w:val="a"/>
    <w:link w:val="a8"/>
    <w:semiHidden/>
    <w:rsid w:val="00CF44CF"/>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semiHidden/>
    <w:rsid w:val="00CF44CF"/>
    <w:rPr>
      <w:rFonts w:ascii="Times New Roman" w:eastAsia="Times New Roman" w:hAnsi="Times New Roman" w:cs="Times New Roman"/>
      <w:sz w:val="28"/>
      <w:szCs w:val="24"/>
    </w:rPr>
  </w:style>
  <w:style w:type="paragraph" w:styleId="2">
    <w:name w:val="Body Text Indent 2"/>
    <w:basedOn w:val="a"/>
    <w:link w:val="20"/>
    <w:semiHidden/>
    <w:rsid w:val="00CF44CF"/>
    <w:pPr>
      <w:spacing w:after="120" w:line="480" w:lineRule="auto"/>
      <w:ind w:left="283"/>
    </w:pPr>
    <w:rPr>
      <w:rFonts w:ascii="Calibri" w:eastAsia="Times New Roman" w:hAnsi="Calibri" w:cs="Times New Roman"/>
      <w:lang w:eastAsia="en-US"/>
    </w:rPr>
  </w:style>
  <w:style w:type="character" w:customStyle="1" w:styleId="20">
    <w:name w:val="Основной текст с отступом 2 Знак"/>
    <w:basedOn w:val="a0"/>
    <w:link w:val="2"/>
    <w:semiHidden/>
    <w:rsid w:val="00CF44CF"/>
    <w:rPr>
      <w:rFonts w:ascii="Calibri" w:eastAsia="Times New Roman" w:hAnsi="Calibri" w:cs="Times New Roman"/>
      <w:lang w:eastAsia="en-US"/>
    </w:rPr>
  </w:style>
  <w:style w:type="paragraph" w:styleId="a9">
    <w:name w:val="Body Text Indent"/>
    <w:basedOn w:val="a"/>
    <w:link w:val="aa"/>
    <w:semiHidden/>
    <w:rsid w:val="00CF44CF"/>
    <w:pPr>
      <w:spacing w:after="120"/>
      <w:ind w:left="283"/>
    </w:pPr>
    <w:rPr>
      <w:rFonts w:ascii="Calibri" w:eastAsia="Times New Roman" w:hAnsi="Calibri" w:cs="Times New Roman"/>
      <w:lang w:eastAsia="en-US"/>
    </w:rPr>
  </w:style>
  <w:style w:type="character" w:customStyle="1" w:styleId="aa">
    <w:name w:val="Основной текст с отступом Знак"/>
    <w:basedOn w:val="a0"/>
    <w:link w:val="a9"/>
    <w:semiHidden/>
    <w:rsid w:val="00CF44CF"/>
    <w:rPr>
      <w:rFonts w:ascii="Calibri" w:eastAsia="Times New Roman" w:hAnsi="Calibri" w:cs="Times New Roman"/>
      <w:lang w:eastAsia="en-US"/>
    </w:rPr>
  </w:style>
  <w:style w:type="paragraph" w:styleId="ab">
    <w:name w:val="Balloon Text"/>
    <w:basedOn w:val="a"/>
    <w:link w:val="ac"/>
    <w:uiPriority w:val="99"/>
    <w:semiHidden/>
    <w:unhideWhenUsed/>
    <w:rsid w:val="00184A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84AD3"/>
    <w:rPr>
      <w:rFonts w:ascii="Tahoma" w:hAnsi="Tahoma" w:cs="Tahoma"/>
      <w:sz w:val="16"/>
      <w:szCs w:val="16"/>
    </w:rPr>
  </w:style>
  <w:style w:type="table" w:styleId="ad">
    <w:name w:val="Table Grid"/>
    <w:basedOn w:val="a1"/>
    <w:uiPriority w:val="59"/>
    <w:rsid w:val="008C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hml.ru/common/img/uploaded/files/agency/Strategiya_2020_2242_08.11.2014.pdf" TargetMode="External"/><Relationship Id="rId4" Type="http://schemas.microsoft.com/office/2007/relationships/stylesWithEffects" Target="stylesWithEffects.xml"/><Relationship Id="rId9" Type="http://schemas.openxmlformats.org/officeDocument/2006/relationships/hyperlink" Target="http://www.ahml.ru/common/img/uploaded/files/agency/Strategiya_2020_2242_08.11.2014.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3A29-BD85-4C1E-8B54-195EAEC2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2108</Words>
  <Characters>12019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web_redaktor</cp:lastModifiedBy>
  <cp:revision>2</cp:revision>
  <cp:lastPrinted>2015-05-15T05:14:00Z</cp:lastPrinted>
  <dcterms:created xsi:type="dcterms:W3CDTF">2015-05-21T04:19:00Z</dcterms:created>
  <dcterms:modified xsi:type="dcterms:W3CDTF">2015-05-21T04:19:00Z</dcterms:modified>
</cp:coreProperties>
</file>